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2544" w14:textId="77777777" w:rsidR="00D85701" w:rsidRPr="00D73AB7" w:rsidRDefault="00D85701" w:rsidP="00D85701">
      <w:pPr>
        <w:jc w:val="center"/>
        <w:rPr>
          <w:rFonts w:ascii="標楷體" w:eastAsia="標楷體" w:hAnsi="標楷體"/>
          <w:b/>
          <w:sz w:val="32"/>
          <w:szCs w:val="32"/>
        </w:rPr>
      </w:pPr>
      <w:r w:rsidRPr="00D73AB7">
        <w:rPr>
          <w:rFonts w:ascii="標楷體" w:eastAsia="標楷體" w:hAnsi="標楷體" w:hint="eastAsia"/>
          <w:b/>
          <w:sz w:val="32"/>
          <w:szCs w:val="32"/>
        </w:rPr>
        <w:t>創櫃板常見問題及說明彙總</w:t>
      </w:r>
    </w:p>
    <w:sdt>
      <w:sdtPr>
        <w:rPr>
          <w:rFonts w:ascii="標楷體" w:eastAsia="標楷體" w:hAnsi="標楷體" w:cstheme="minorBidi"/>
          <w:b w:val="0"/>
          <w:bCs w:val="0"/>
          <w:color w:val="auto"/>
          <w:kern w:val="2"/>
          <w:sz w:val="24"/>
          <w:szCs w:val="22"/>
          <w:lang w:val="zh-TW"/>
        </w:rPr>
        <w:id w:val="1112014321"/>
        <w:docPartObj>
          <w:docPartGallery w:val="Table of Contents"/>
          <w:docPartUnique/>
        </w:docPartObj>
      </w:sdtPr>
      <w:sdtContent>
        <w:p w14:paraId="7EB7679C" w14:textId="77777777" w:rsidR="00D85701" w:rsidRPr="00D73AB7" w:rsidRDefault="00D85701" w:rsidP="00D85701">
          <w:pPr>
            <w:pStyle w:val="af0"/>
            <w:jc w:val="center"/>
            <w:rPr>
              <w:rFonts w:ascii="標楷體" w:eastAsia="標楷體" w:hAnsi="標楷體"/>
              <w:color w:val="auto"/>
              <w:lang w:val="zh-TW"/>
            </w:rPr>
          </w:pPr>
        </w:p>
        <w:p w14:paraId="5D0EB791" w14:textId="77777777" w:rsidR="00D85701" w:rsidRPr="00D73AB7" w:rsidRDefault="00D85701" w:rsidP="00D85701">
          <w:pPr>
            <w:pStyle w:val="11"/>
            <w:rPr>
              <w:sz w:val="24"/>
              <w:szCs w:val="22"/>
            </w:rPr>
          </w:pPr>
          <w:r w:rsidRPr="00D73AB7">
            <w:fldChar w:fldCharType="begin"/>
          </w:r>
          <w:r w:rsidRPr="00D73AB7">
            <w:instrText xml:space="preserve"> TOC \o "1-3" \h \z \u </w:instrText>
          </w:r>
          <w:r w:rsidRPr="00D73AB7">
            <w:fldChar w:fldCharType="separate"/>
          </w:r>
          <w:hyperlink w:anchor="_Toc376945219" w:history="1">
            <w:r w:rsidRPr="00D73AB7">
              <w:rPr>
                <w:rStyle w:val="af1"/>
                <w:rFonts w:hint="eastAsia"/>
                <w:color w:val="auto"/>
              </w:rPr>
              <w:t>壹、</w:t>
            </w:r>
            <w:r w:rsidRPr="00D73AB7">
              <w:rPr>
                <w:sz w:val="24"/>
                <w:szCs w:val="22"/>
              </w:rPr>
              <w:tab/>
            </w:r>
            <w:r w:rsidRPr="00D73AB7">
              <w:rPr>
                <w:rStyle w:val="af1"/>
                <w:rFonts w:hint="eastAsia"/>
                <w:color w:val="auto"/>
              </w:rPr>
              <w:t>創櫃板制度設計</w:t>
            </w:r>
            <w:r w:rsidRPr="00D73AB7">
              <w:rPr>
                <w:webHidden/>
              </w:rPr>
              <w:tab/>
            </w:r>
            <w:r w:rsidRPr="00D73AB7">
              <w:rPr>
                <w:webHidden/>
              </w:rPr>
              <w:fldChar w:fldCharType="begin"/>
            </w:r>
            <w:r w:rsidRPr="00D73AB7">
              <w:rPr>
                <w:webHidden/>
              </w:rPr>
              <w:instrText xml:space="preserve"> PAGEREF _Toc376945219 \h </w:instrText>
            </w:r>
            <w:r w:rsidRPr="00D73AB7">
              <w:rPr>
                <w:webHidden/>
              </w:rPr>
            </w:r>
            <w:r w:rsidRPr="00D73AB7">
              <w:rPr>
                <w:webHidden/>
              </w:rPr>
              <w:fldChar w:fldCharType="separate"/>
            </w:r>
            <w:r w:rsidR="007D1D94">
              <w:rPr>
                <w:webHidden/>
              </w:rPr>
              <w:t>2</w:t>
            </w:r>
            <w:r w:rsidRPr="00D73AB7">
              <w:rPr>
                <w:webHidden/>
              </w:rPr>
              <w:fldChar w:fldCharType="end"/>
            </w:r>
          </w:hyperlink>
        </w:p>
        <w:p w14:paraId="18A52519" w14:textId="77777777" w:rsidR="00D85701" w:rsidRPr="00D73AB7" w:rsidRDefault="00000000" w:rsidP="00D85701">
          <w:pPr>
            <w:pStyle w:val="11"/>
            <w:rPr>
              <w:sz w:val="24"/>
              <w:szCs w:val="22"/>
            </w:rPr>
          </w:pPr>
          <w:hyperlink w:anchor="_Toc376945225" w:history="1">
            <w:r w:rsidR="00D85701" w:rsidRPr="00D73AB7">
              <w:rPr>
                <w:rStyle w:val="af1"/>
                <w:rFonts w:hint="eastAsia"/>
                <w:color w:val="auto"/>
              </w:rPr>
              <w:t>貳、</w:t>
            </w:r>
            <w:r w:rsidR="00D85701" w:rsidRPr="00D73AB7">
              <w:rPr>
                <w:sz w:val="24"/>
                <w:szCs w:val="22"/>
              </w:rPr>
              <w:tab/>
            </w:r>
            <w:r w:rsidR="00D85701" w:rsidRPr="00D73AB7">
              <w:rPr>
                <w:rStyle w:val="af1"/>
                <w:rFonts w:hint="eastAsia"/>
                <w:color w:val="auto"/>
              </w:rPr>
              <w:t>創新創意審查及申請書件準備</w:t>
            </w:r>
            <w:r w:rsidR="00D85701" w:rsidRPr="00D73AB7">
              <w:rPr>
                <w:webHidden/>
              </w:rPr>
              <w:tab/>
            </w:r>
            <w:r w:rsidR="00D85701" w:rsidRPr="00D73AB7">
              <w:rPr>
                <w:webHidden/>
              </w:rPr>
              <w:fldChar w:fldCharType="begin"/>
            </w:r>
            <w:r w:rsidR="00D85701" w:rsidRPr="00D73AB7">
              <w:rPr>
                <w:webHidden/>
              </w:rPr>
              <w:instrText xml:space="preserve"> PAGEREF _Toc376945225 \h </w:instrText>
            </w:r>
            <w:r w:rsidR="00D85701" w:rsidRPr="00D73AB7">
              <w:rPr>
                <w:webHidden/>
              </w:rPr>
            </w:r>
            <w:r w:rsidR="00D85701" w:rsidRPr="00D73AB7">
              <w:rPr>
                <w:webHidden/>
              </w:rPr>
              <w:fldChar w:fldCharType="separate"/>
            </w:r>
            <w:r w:rsidR="007D1D94">
              <w:rPr>
                <w:webHidden/>
              </w:rPr>
              <w:t>5</w:t>
            </w:r>
            <w:r w:rsidR="00D85701" w:rsidRPr="00D73AB7">
              <w:rPr>
                <w:webHidden/>
              </w:rPr>
              <w:fldChar w:fldCharType="end"/>
            </w:r>
          </w:hyperlink>
        </w:p>
        <w:p w14:paraId="128CE762" w14:textId="77777777" w:rsidR="00D85701" w:rsidRPr="00D73AB7" w:rsidRDefault="00000000" w:rsidP="00D85701">
          <w:pPr>
            <w:pStyle w:val="11"/>
            <w:rPr>
              <w:sz w:val="24"/>
              <w:szCs w:val="22"/>
            </w:rPr>
          </w:pPr>
          <w:hyperlink w:anchor="_Toc376945236" w:history="1">
            <w:r w:rsidR="00D85701" w:rsidRPr="00D73AB7">
              <w:rPr>
                <w:rStyle w:val="af1"/>
                <w:rFonts w:hint="eastAsia"/>
                <w:color w:val="auto"/>
              </w:rPr>
              <w:t>參、</w:t>
            </w:r>
            <w:r w:rsidR="00D85701" w:rsidRPr="00D73AB7">
              <w:rPr>
                <w:sz w:val="24"/>
                <w:szCs w:val="22"/>
              </w:rPr>
              <w:tab/>
            </w:r>
            <w:r w:rsidR="00D85701" w:rsidRPr="00D73AB7">
              <w:rPr>
                <w:rStyle w:val="af1"/>
                <w:rFonts w:hint="eastAsia"/>
                <w:color w:val="auto"/>
              </w:rPr>
              <w:t>公設聯合輔導機制</w:t>
            </w:r>
            <w:r w:rsidR="00D85701" w:rsidRPr="00D73AB7">
              <w:rPr>
                <w:webHidden/>
              </w:rPr>
              <w:tab/>
            </w:r>
            <w:r w:rsidR="00D85701" w:rsidRPr="00D73AB7">
              <w:rPr>
                <w:webHidden/>
              </w:rPr>
              <w:fldChar w:fldCharType="begin"/>
            </w:r>
            <w:r w:rsidR="00D85701" w:rsidRPr="00D73AB7">
              <w:rPr>
                <w:webHidden/>
              </w:rPr>
              <w:instrText xml:space="preserve"> PAGEREF _Toc376945236 \h </w:instrText>
            </w:r>
            <w:r w:rsidR="00D85701" w:rsidRPr="00D73AB7">
              <w:rPr>
                <w:webHidden/>
              </w:rPr>
            </w:r>
            <w:r w:rsidR="00D85701" w:rsidRPr="00D73AB7">
              <w:rPr>
                <w:webHidden/>
              </w:rPr>
              <w:fldChar w:fldCharType="separate"/>
            </w:r>
            <w:r w:rsidR="007D1D94">
              <w:rPr>
                <w:webHidden/>
              </w:rPr>
              <w:t>9</w:t>
            </w:r>
            <w:r w:rsidR="00D85701" w:rsidRPr="00D73AB7">
              <w:rPr>
                <w:webHidden/>
              </w:rPr>
              <w:fldChar w:fldCharType="end"/>
            </w:r>
          </w:hyperlink>
        </w:p>
        <w:p w14:paraId="42955007" w14:textId="77777777" w:rsidR="00D85701" w:rsidRPr="00D73AB7" w:rsidRDefault="00000000" w:rsidP="00D85701">
          <w:pPr>
            <w:pStyle w:val="11"/>
            <w:rPr>
              <w:sz w:val="24"/>
              <w:szCs w:val="22"/>
            </w:rPr>
          </w:pPr>
          <w:hyperlink w:anchor="_Toc376945247" w:history="1">
            <w:r w:rsidR="00D85701" w:rsidRPr="00D73AB7">
              <w:rPr>
                <w:rStyle w:val="af1"/>
                <w:rFonts w:hint="eastAsia"/>
                <w:color w:val="auto"/>
              </w:rPr>
              <w:t>肆、</w:t>
            </w:r>
            <w:r w:rsidR="00D85701" w:rsidRPr="00D73AB7">
              <w:rPr>
                <w:sz w:val="24"/>
                <w:szCs w:val="22"/>
              </w:rPr>
              <w:tab/>
            </w:r>
            <w:r w:rsidR="00D85701" w:rsidRPr="00D73AB7">
              <w:rPr>
                <w:rStyle w:val="af1"/>
                <w:rFonts w:hint="eastAsia"/>
                <w:color w:val="auto"/>
              </w:rPr>
              <w:t>透過創櫃板籌資及登錄創櫃板</w:t>
            </w:r>
            <w:r w:rsidR="00D85701" w:rsidRPr="00D73AB7">
              <w:rPr>
                <w:webHidden/>
              </w:rPr>
              <w:tab/>
            </w:r>
            <w:r w:rsidR="00D85701" w:rsidRPr="00D73AB7">
              <w:rPr>
                <w:webHidden/>
              </w:rPr>
              <w:fldChar w:fldCharType="begin"/>
            </w:r>
            <w:r w:rsidR="00D85701" w:rsidRPr="00D73AB7">
              <w:rPr>
                <w:webHidden/>
              </w:rPr>
              <w:instrText xml:space="preserve"> PAGEREF _Toc376945247 \h </w:instrText>
            </w:r>
            <w:r w:rsidR="00D85701" w:rsidRPr="00D73AB7">
              <w:rPr>
                <w:webHidden/>
              </w:rPr>
            </w:r>
            <w:r w:rsidR="00D85701" w:rsidRPr="00D73AB7">
              <w:rPr>
                <w:webHidden/>
              </w:rPr>
              <w:fldChar w:fldCharType="separate"/>
            </w:r>
            <w:r w:rsidR="007D1D94">
              <w:rPr>
                <w:webHidden/>
              </w:rPr>
              <w:t>15</w:t>
            </w:r>
            <w:r w:rsidR="00D85701" w:rsidRPr="00D73AB7">
              <w:rPr>
                <w:webHidden/>
              </w:rPr>
              <w:fldChar w:fldCharType="end"/>
            </w:r>
          </w:hyperlink>
        </w:p>
        <w:p w14:paraId="752BE392" w14:textId="77777777" w:rsidR="00D85701" w:rsidRPr="00D73AB7" w:rsidRDefault="00000000" w:rsidP="00D85701">
          <w:pPr>
            <w:pStyle w:val="11"/>
            <w:rPr>
              <w:sz w:val="24"/>
              <w:szCs w:val="22"/>
            </w:rPr>
          </w:pPr>
          <w:hyperlink w:anchor="_Toc376945264" w:history="1">
            <w:r w:rsidR="00D85701" w:rsidRPr="00D73AB7">
              <w:rPr>
                <w:rStyle w:val="af1"/>
                <w:rFonts w:hint="eastAsia"/>
                <w:color w:val="auto"/>
              </w:rPr>
              <w:t>伍、</w:t>
            </w:r>
            <w:r w:rsidR="00D85701" w:rsidRPr="00D73AB7">
              <w:rPr>
                <w:sz w:val="24"/>
                <w:szCs w:val="22"/>
              </w:rPr>
              <w:tab/>
            </w:r>
            <w:r w:rsidR="00D85701" w:rsidRPr="00D73AB7">
              <w:rPr>
                <w:rStyle w:val="af1"/>
                <w:rFonts w:hint="eastAsia"/>
                <w:color w:val="auto"/>
              </w:rPr>
              <w:t>登錄創櫃板後之輔導與管理</w:t>
            </w:r>
            <w:r w:rsidR="00D85701" w:rsidRPr="00D73AB7">
              <w:rPr>
                <w:webHidden/>
              </w:rPr>
              <w:tab/>
            </w:r>
            <w:r w:rsidR="00D85701" w:rsidRPr="00D73AB7">
              <w:rPr>
                <w:webHidden/>
              </w:rPr>
              <w:fldChar w:fldCharType="begin"/>
            </w:r>
            <w:r w:rsidR="00D85701" w:rsidRPr="00D73AB7">
              <w:rPr>
                <w:webHidden/>
              </w:rPr>
              <w:instrText xml:space="preserve"> PAGEREF _Toc376945264 \h </w:instrText>
            </w:r>
            <w:r w:rsidR="00D85701" w:rsidRPr="00D73AB7">
              <w:rPr>
                <w:webHidden/>
              </w:rPr>
            </w:r>
            <w:r w:rsidR="00D85701" w:rsidRPr="00D73AB7">
              <w:rPr>
                <w:webHidden/>
              </w:rPr>
              <w:fldChar w:fldCharType="separate"/>
            </w:r>
            <w:r w:rsidR="007D1D94">
              <w:rPr>
                <w:webHidden/>
              </w:rPr>
              <w:t>22</w:t>
            </w:r>
            <w:r w:rsidR="00D85701" w:rsidRPr="00D73AB7">
              <w:rPr>
                <w:webHidden/>
              </w:rPr>
              <w:fldChar w:fldCharType="end"/>
            </w:r>
          </w:hyperlink>
        </w:p>
        <w:p w14:paraId="2FC65FBC" w14:textId="77777777" w:rsidR="00D85701" w:rsidRPr="00D73AB7" w:rsidRDefault="00D85701" w:rsidP="00D85701">
          <w:pPr>
            <w:rPr>
              <w:rFonts w:ascii="標楷體" w:eastAsia="標楷體" w:hAnsi="標楷體"/>
            </w:rPr>
          </w:pPr>
          <w:r w:rsidRPr="00D73AB7">
            <w:rPr>
              <w:rFonts w:ascii="標楷體" w:eastAsia="標楷體" w:hAnsi="標楷體"/>
              <w:b/>
              <w:bCs/>
              <w:lang w:val="zh-TW"/>
            </w:rPr>
            <w:fldChar w:fldCharType="end"/>
          </w:r>
        </w:p>
      </w:sdtContent>
    </w:sdt>
    <w:p w14:paraId="68538756" w14:textId="77777777" w:rsidR="00D85701" w:rsidRPr="00D73AB7" w:rsidRDefault="00D85701" w:rsidP="00D85701">
      <w:pPr>
        <w:pStyle w:val="1"/>
        <w:numPr>
          <w:ilvl w:val="1"/>
          <w:numId w:val="4"/>
        </w:numPr>
        <w:spacing w:before="0" w:after="120" w:line="240" w:lineRule="auto"/>
        <w:ind w:left="482" w:hanging="482"/>
        <w:rPr>
          <w:rFonts w:ascii="標楷體" w:eastAsia="標楷體" w:hAnsi="標楷體"/>
          <w:sz w:val="28"/>
          <w:szCs w:val="28"/>
        </w:rPr>
      </w:pPr>
      <w:r w:rsidRPr="00D73AB7">
        <w:rPr>
          <w:rFonts w:ascii="標楷體" w:eastAsia="標楷體" w:hAnsi="標楷體"/>
          <w:b w:val="0"/>
          <w:sz w:val="32"/>
          <w:szCs w:val="32"/>
        </w:rPr>
        <w:br w:type="column"/>
      </w:r>
      <w:bookmarkStart w:id="0" w:name="_Toc376945219"/>
      <w:r w:rsidRPr="00D73AB7">
        <w:rPr>
          <w:rFonts w:ascii="標楷體" w:eastAsia="標楷體" w:hAnsi="標楷體" w:hint="eastAsia"/>
          <w:sz w:val="28"/>
          <w:szCs w:val="28"/>
        </w:rPr>
        <w:lastRenderedPageBreak/>
        <w:t>創櫃板制度設計</w:t>
      </w:r>
      <w:bookmarkEnd w:id="0"/>
    </w:p>
    <w:p w14:paraId="677BD87D" w14:textId="77777777" w:rsidR="00D85701" w:rsidRPr="00D73AB7" w:rsidRDefault="00D85701" w:rsidP="00D85701">
      <w:pPr>
        <w:pStyle w:val="2"/>
        <w:numPr>
          <w:ilvl w:val="0"/>
          <w:numId w:val="5"/>
        </w:numPr>
        <w:spacing w:line="240" w:lineRule="auto"/>
        <w:ind w:left="851" w:hanging="482"/>
        <w:rPr>
          <w:rFonts w:ascii="標楷體" w:eastAsia="標楷體" w:hAnsi="標楷體"/>
          <w:sz w:val="24"/>
          <w:szCs w:val="24"/>
          <w:u w:val="single"/>
        </w:rPr>
      </w:pPr>
      <w:bookmarkStart w:id="1" w:name="_Toc376945220"/>
      <w:r w:rsidRPr="00D73AB7">
        <w:rPr>
          <w:rFonts w:ascii="標楷體" w:eastAsia="標楷體" w:hAnsi="標楷體" w:hint="eastAsia"/>
          <w:sz w:val="24"/>
          <w:szCs w:val="24"/>
          <w:u w:val="single"/>
        </w:rPr>
        <w:t>有鑑於我國有為數眾多之微型及小型創新企業，櫃買中心為協助該等企業籌資，參考美國</w:t>
      </w:r>
      <w:r w:rsidRPr="00D73AB7">
        <w:rPr>
          <w:rFonts w:ascii="標楷體" w:eastAsia="標楷體" w:hAnsi="標楷體"/>
          <w:sz w:val="24"/>
          <w:szCs w:val="24"/>
          <w:u w:val="single"/>
        </w:rPr>
        <w:t>JOBS Act</w:t>
      </w:r>
      <w:r w:rsidRPr="00D73AB7">
        <w:rPr>
          <w:rFonts w:ascii="標楷體" w:eastAsia="標楷體" w:hAnsi="標楷體" w:hint="eastAsia"/>
          <w:sz w:val="24"/>
          <w:szCs w:val="24"/>
          <w:u w:val="single"/>
        </w:rPr>
        <w:t>鼓勵新興成長企業(EGC)上市豁免規定及股權基礎之群眾集資平台相關規範</w:t>
      </w:r>
      <w:r w:rsidRPr="00D73AB7">
        <w:rPr>
          <w:rFonts w:ascii="標楷體" w:eastAsia="標楷體" w:hAnsi="標楷體"/>
          <w:sz w:val="24"/>
          <w:szCs w:val="24"/>
          <w:u w:val="single"/>
        </w:rPr>
        <w:t>(Crowdfunding)</w:t>
      </w:r>
      <w:r w:rsidRPr="00D73AB7">
        <w:rPr>
          <w:rFonts w:ascii="標楷體" w:eastAsia="標楷體" w:hAnsi="標楷體" w:hint="eastAsia"/>
          <w:sz w:val="24"/>
          <w:szCs w:val="24"/>
          <w:u w:val="single"/>
        </w:rPr>
        <w:t>建置創櫃板，請簡要說明美國</w:t>
      </w:r>
      <w:r w:rsidRPr="00D73AB7">
        <w:rPr>
          <w:rFonts w:ascii="標楷體" w:eastAsia="標楷體" w:hAnsi="標楷體"/>
          <w:sz w:val="24"/>
          <w:szCs w:val="24"/>
          <w:u w:val="single"/>
        </w:rPr>
        <w:t>JOBS Act</w:t>
      </w:r>
      <w:r w:rsidRPr="00D73AB7">
        <w:rPr>
          <w:rFonts w:ascii="標楷體" w:eastAsia="標楷體" w:hAnsi="標楷體" w:hint="eastAsia"/>
          <w:sz w:val="24"/>
          <w:szCs w:val="24"/>
          <w:u w:val="single"/>
        </w:rPr>
        <w:t>之相關規定為何？</w:t>
      </w:r>
      <w:bookmarkEnd w:id="1"/>
    </w:p>
    <w:p w14:paraId="152D22FB" w14:textId="77777777" w:rsidR="00D85701" w:rsidRPr="00D73AB7" w:rsidRDefault="00D85701" w:rsidP="00D85701">
      <w:pPr>
        <w:spacing w:beforeLines="50" w:before="180"/>
        <w:ind w:leftChars="200" w:left="991" w:hangingChars="213" w:hanging="511"/>
        <w:jc w:val="both"/>
        <w:rPr>
          <w:rFonts w:ascii="標楷體" w:eastAsia="標楷體" w:hAnsi="標楷體"/>
        </w:rPr>
      </w:pPr>
      <w:r w:rsidRPr="00D73AB7">
        <w:rPr>
          <w:rFonts w:ascii="標楷體" w:eastAsia="標楷體" w:hAnsi="標楷體" w:hint="eastAsia"/>
        </w:rPr>
        <w:t>答：美國2012年就業法</w:t>
      </w:r>
      <w:r w:rsidRPr="00D73AB7">
        <w:rPr>
          <w:rFonts w:ascii="標楷體" w:eastAsia="標楷體" w:hAnsi="標楷體"/>
        </w:rPr>
        <w:t>(Jumpstart Our</w:t>
      </w:r>
      <w:r w:rsidRPr="00D73AB7">
        <w:rPr>
          <w:rFonts w:ascii="標楷體" w:eastAsia="標楷體" w:hAnsi="標楷體" w:hint="eastAsia"/>
        </w:rPr>
        <w:t xml:space="preserve"> </w:t>
      </w:r>
      <w:r w:rsidRPr="00D73AB7">
        <w:rPr>
          <w:rFonts w:ascii="標楷體" w:eastAsia="標楷體" w:hAnsi="標楷體"/>
        </w:rPr>
        <w:t>Business Startups Act, JOBS Act)</w:t>
      </w:r>
      <w:r w:rsidRPr="00D73AB7">
        <w:rPr>
          <w:rFonts w:ascii="標楷體" w:eastAsia="標楷體" w:hAnsi="標楷體" w:hint="eastAsia"/>
        </w:rPr>
        <w:t>主要在於修訂發行人之募資方式、資訊揭露與註冊登記等規範。該法案重點包括</w:t>
      </w:r>
      <w:r w:rsidRPr="00D73AB7">
        <w:rPr>
          <w:rFonts w:ascii="標楷體" w:eastAsia="標楷體" w:hAnsi="標楷體"/>
        </w:rPr>
        <w:t>(</w:t>
      </w:r>
      <w:r w:rsidRPr="00D73AB7">
        <w:rPr>
          <w:rFonts w:ascii="標楷體" w:eastAsia="標楷體" w:hAnsi="標楷體" w:hint="eastAsia"/>
        </w:rPr>
        <w:t>一</w:t>
      </w:r>
      <w:r w:rsidRPr="00D73AB7">
        <w:rPr>
          <w:rFonts w:ascii="標楷體" w:eastAsia="標楷體" w:hAnsi="標楷體"/>
        </w:rPr>
        <w:t>)</w:t>
      </w:r>
      <w:r w:rsidRPr="00D73AB7">
        <w:rPr>
          <w:rFonts w:ascii="標楷體" w:eastAsia="標楷體" w:hAnsi="標楷體" w:hint="eastAsia"/>
        </w:rPr>
        <w:t>定義一新發行公司類別</w:t>
      </w:r>
      <w:r w:rsidRPr="00D73AB7">
        <w:rPr>
          <w:rFonts w:ascii="標楷體" w:eastAsia="標楷體" w:hAnsi="標楷體"/>
        </w:rPr>
        <w:t>--</w:t>
      </w:r>
      <w:r w:rsidRPr="00D73AB7">
        <w:rPr>
          <w:rFonts w:ascii="標楷體" w:eastAsia="標楷體" w:hAnsi="標楷體" w:hint="eastAsia"/>
        </w:rPr>
        <w:t>新興成長公司</w:t>
      </w:r>
      <w:r w:rsidRPr="00D73AB7">
        <w:rPr>
          <w:rFonts w:ascii="標楷體" w:eastAsia="標楷體" w:hAnsi="標楷體"/>
        </w:rPr>
        <w:t>(Emerging Growth Company, EGC)</w:t>
      </w:r>
      <w:r w:rsidRPr="00D73AB7">
        <w:rPr>
          <w:rFonts w:ascii="標楷體" w:eastAsia="標楷體" w:hAnsi="標楷體" w:hint="eastAsia"/>
        </w:rPr>
        <w:t>，豁免簡化其有價證券發行程序與資訊揭露要求；</w:t>
      </w:r>
      <w:r w:rsidRPr="00D73AB7">
        <w:rPr>
          <w:rFonts w:ascii="標楷體" w:eastAsia="標楷體" w:hAnsi="標楷體"/>
        </w:rPr>
        <w:t>(</w:t>
      </w:r>
      <w:r w:rsidRPr="00D73AB7">
        <w:rPr>
          <w:rFonts w:ascii="標楷體" w:eastAsia="標楷體" w:hAnsi="標楷體" w:hint="eastAsia"/>
        </w:rPr>
        <w:t>二</w:t>
      </w:r>
      <w:r w:rsidRPr="00D73AB7">
        <w:rPr>
          <w:rFonts w:ascii="標楷體" w:eastAsia="標楷體" w:hAnsi="標楷體"/>
        </w:rPr>
        <w:t>)</w:t>
      </w:r>
      <w:r w:rsidRPr="00D73AB7">
        <w:rPr>
          <w:rFonts w:ascii="標楷體" w:eastAsia="標楷體" w:hAnsi="標楷體" w:hint="eastAsia"/>
        </w:rPr>
        <w:t>促進有價證券私募活動，如群眾募資</w:t>
      </w:r>
      <w:r w:rsidRPr="00D73AB7">
        <w:rPr>
          <w:rFonts w:ascii="標楷體" w:eastAsia="標楷體" w:hAnsi="標楷體"/>
        </w:rPr>
        <w:t>(Crowdfunding)</w:t>
      </w:r>
      <w:r w:rsidRPr="00D73AB7">
        <w:rPr>
          <w:rFonts w:ascii="標楷體" w:eastAsia="標楷體" w:hAnsi="標楷體" w:hint="eastAsia"/>
        </w:rPr>
        <w:t>與提高小型企業募資之豁免門檻；</w:t>
      </w:r>
      <w:r w:rsidRPr="00D73AB7">
        <w:rPr>
          <w:rFonts w:ascii="標楷體" w:eastAsia="標楷體" w:hAnsi="標楷體"/>
        </w:rPr>
        <w:t>(</w:t>
      </w:r>
      <w:r w:rsidRPr="00D73AB7">
        <w:rPr>
          <w:rFonts w:ascii="標楷體" w:eastAsia="標楷體" w:hAnsi="標楷體" w:hint="eastAsia"/>
        </w:rPr>
        <w:t>三</w:t>
      </w:r>
      <w:r w:rsidRPr="00D73AB7">
        <w:rPr>
          <w:rFonts w:ascii="標楷體" w:eastAsia="標楷體" w:hAnsi="標楷體"/>
        </w:rPr>
        <w:t>)</w:t>
      </w:r>
      <w:r w:rsidRPr="00D73AB7">
        <w:rPr>
          <w:rFonts w:ascii="標楷體" w:eastAsia="標楷體" w:hAnsi="標楷體" w:hint="eastAsia"/>
        </w:rPr>
        <w:t>於特定情形下，允許有價證券之募集與轉售得進行公開招攬與廣告。</w:t>
      </w:r>
    </w:p>
    <w:p w14:paraId="7FA3BC6A" w14:textId="77777777" w:rsidR="00D85701" w:rsidRPr="00D73AB7" w:rsidRDefault="00D85701" w:rsidP="00D85701">
      <w:pPr>
        <w:spacing w:beforeLines="50" w:before="180"/>
        <w:ind w:leftChars="300" w:left="1232" w:hangingChars="213" w:hanging="512"/>
        <w:jc w:val="both"/>
        <w:rPr>
          <w:rFonts w:ascii="標楷體" w:eastAsia="標楷體" w:hAnsi="標楷體"/>
          <w:b/>
        </w:rPr>
      </w:pPr>
      <w:r w:rsidRPr="00D73AB7">
        <w:rPr>
          <w:rFonts w:ascii="標楷體" w:eastAsia="標楷體" w:hAnsi="標楷體" w:hint="eastAsia"/>
          <w:b/>
        </w:rPr>
        <w:t>(一)新興成長公司</w:t>
      </w:r>
      <w:r w:rsidRPr="00D73AB7">
        <w:rPr>
          <w:rFonts w:ascii="標楷體" w:eastAsia="標楷體" w:hAnsi="標楷體"/>
          <w:b/>
        </w:rPr>
        <w:t>(Emerging Growth Company, EGC)</w:t>
      </w:r>
    </w:p>
    <w:p w14:paraId="4780286A" w14:textId="77777777" w:rsidR="00D85701" w:rsidRPr="00D73AB7" w:rsidRDefault="00D85701" w:rsidP="00D85701">
      <w:pPr>
        <w:spacing w:beforeLines="50" w:before="180"/>
        <w:ind w:leftChars="300" w:left="1231" w:hangingChars="213" w:hanging="511"/>
        <w:jc w:val="both"/>
        <w:rPr>
          <w:rFonts w:ascii="標楷體" w:eastAsia="標楷體" w:hAnsi="標楷體"/>
        </w:rPr>
      </w:pPr>
      <w:r w:rsidRPr="00D73AB7">
        <w:rPr>
          <w:rFonts w:ascii="標楷體" w:eastAsia="標楷體" w:hAnsi="標楷體" w:hint="eastAsia"/>
        </w:rPr>
        <w:t xml:space="preserve">    JOBS Act為鼓勵創新事業之發展，針對EGC可享諸多過渡式豁免。EGC主要是指上市前最近會計年度營收少於10億美元的企業，可以享有相對於一般上市公司較低的要求。</w:t>
      </w:r>
    </w:p>
    <w:p w14:paraId="1A9B58BB" w14:textId="77777777" w:rsidR="00D85701" w:rsidRPr="00D73AB7" w:rsidRDefault="00D85701" w:rsidP="00D85701">
      <w:pPr>
        <w:spacing w:beforeLines="50" w:before="180"/>
        <w:ind w:leftChars="300" w:left="1231" w:hangingChars="213" w:hanging="511"/>
        <w:jc w:val="both"/>
        <w:rPr>
          <w:rFonts w:ascii="標楷體" w:eastAsia="標楷體" w:hAnsi="標楷體"/>
        </w:rPr>
      </w:pPr>
      <w:r w:rsidRPr="00D73AB7">
        <w:rPr>
          <w:rFonts w:ascii="標楷體" w:eastAsia="標楷體" w:hAnsi="標楷體" w:hint="eastAsia"/>
        </w:rPr>
        <w:t xml:space="preserve">    EGC最遲於IPO起算5年到期後即失去EGC資格，失去EGC資格狀況有：年營收超過10億美元、IPO滿5年、最近3年累積發行不可轉換公司債達10億美元、公開發行籌資金額超過7億美元等。失去EGC資格後，須遵守一般上市公司較為嚴格的規定。</w:t>
      </w:r>
    </w:p>
    <w:p w14:paraId="54A7B8D4" w14:textId="77777777" w:rsidR="00D85701" w:rsidRPr="00D73AB7" w:rsidRDefault="00D85701" w:rsidP="00D85701">
      <w:pPr>
        <w:spacing w:beforeLines="50" w:before="180"/>
        <w:ind w:leftChars="300" w:left="1232" w:hangingChars="213" w:hanging="512"/>
        <w:jc w:val="both"/>
        <w:rPr>
          <w:rFonts w:ascii="標楷體" w:eastAsia="標楷體" w:hAnsi="標楷體"/>
          <w:b/>
        </w:rPr>
      </w:pPr>
      <w:r w:rsidRPr="00D73AB7">
        <w:rPr>
          <w:rFonts w:ascii="標楷體" w:eastAsia="標楷體" w:hAnsi="標楷體" w:hint="eastAsia"/>
          <w:b/>
        </w:rPr>
        <w:t>(二)群眾募資</w:t>
      </w:r>
      <w:r w:rsidRPr="00D73AB7">
        <w:rPr>
          <w:rFonts w:ascii="標楷體" w:eastAsia="標楷體" w:hAnsi="標楷體"/>
          <w:b/>
        </w:rPr>
        <w:t>(Crowdfunding</w:t>
      </w:r>
      <w:r w:rsidRPr="00D73AB7">
        <w:rPr>
          <w:rFonts w:ascii="標楷體" w:eastAsia="標楷體" w:hAnsi="標楷體" w:hint="eastAsia"/>
          <w:b/>
        </w:rPr>
        <w:t>，此章節又稱為</w:t>
      </w:r>
      <w:r w:rsidRPr="00D73AB7">
        <w:rPr>
          <w:rFonts w:ascii="標楷體" w:eastAsia="標楷體" w:hAnsi="標楷體"/>
          <w:b/>
        </w:rPr>
        <w:t>CROWDFUND Act)</w:t>
      </w:r>
    </w:p>
    <w:p w14:paraId="416A6E03" w14:textId="77777777" w:rsidR="00D85701" w:rsidRPr="00D73AB7" w:rsidRDefault="00D85701" w:rsidP="00D85701">
      <w:pPr>
        <w:pStyle w:val="Web"/>
        <w:numPr>
          <w:ilvl w:val="0"/>
          <w:numId w:val="9"/>
        </w:numPr>
        <w:spacing w:before="0" w:beforeAutospacing="0" w:after="0" w:afterAutospacing="0"/>
        <w:textAlignment w:val="baseline"/>
        <w:rPr>
          <w:rFonts w:ascii="標楷體" w:eastAsia="標楷體" w:hAnsi="標楷體"/>
        </w:rPr>
      </w:pPr>
      <w:r w:rsidRPr="00D73AB7">
        <w:rPr>
          <w:rFonts w:ascii="標楷體" w:eastAsia="標楷體" w:hAnsi="標楷體" w:cstheme="minorBidi" w:hint="eastAsia"/>
          <w:b/>
          <w:bCs/>
          <w:kern w:val="24"/>
        </w:rPr>
        <w:t>發行人</w:t>
      </w:r>
    </w:p>
    <w:p w14:paraId="2B0B507E" w14:textId="77777777" w:rsidR="00D85701" w:rsidRPr="00D73AB7" w:rsidRDefault="00D85701" w:rsidP="00D85701">
      <w:pPr>
        <w:pStyle w:val="Web"/>
        <w:numPr>
          <w:ilvl w:val="0"/>
          <w:numId w:val="10"/>
        </w:numPr>
        <w:spacing w:before="0" w:beforeAutospacing="0" w:after="0" w:afterAutospacing="0"/>
        <w:ind w:left="1418" w:hanging="458"/>
        <w:textAlignment w:val="baseline"/>
        <w:rPr>
          <w:rFonts w:ascii="標楷體" w:eastAsia="標楷體" w:hAnsi="標楷體" w:cstheme="minorBidi"/>
          <w:kern w:val="24"/>
        </w:rPr>
      </w:pPr>
      <w:r w:rsidRPr="00D73AB7">
        <w:rPr>
          <w:rFonts w:ascii="標楷體" w:eastAsia="標楷體" w:hAnsi="標楷體" w:cstheme="minorBidi" w:hint="eastAsia"/>
          <w:kern w:val="24"/>
        </w:rPr>
        <w:t>必須為依照美國法律組織之公司。</w:t>
      </w:r>
    </w:p>
    <w:p w14:paraId="6C1BBEB9" w14:textId="77777777" w:rsidR="00D85701" w:rsidRPr="00D73AB7" w:rsidRDefault="00D85701" w:rsidP="00D85701">
      <w:pPr>
        <w:pStyle w:val="Web"/>
        <w:numPr>
          <w:ilvl w:val="0"/>
          <w:numId w:val="10"/>
        </w:numPr>
        <w:spacing w:before="0" w:beforeAutospacing="0" w:after="0" w:afterAutospacing="0"/>
        <w:ind w:left="1418" w:hanging="458"/>
        <w:textAlignment w:val="baseline"/>
        <w:rPr>
          <w:rFonts w:ascii="標楷體" w:eastAsia="標楷體" w:hAnsi="標楷體" w:cstheme="minorBidi"/>
          <w:kern w:val="24"/>
        </w:rPr>
      </w:pPr>
      <w:r w:rsidRPr="00D73AB7">
        <w:rPr>
          <w:rFonts w:ascii="標楷體" w:eastAsia="標楷體" w:hAnsi="標楷體" w:cstheme="minorBidi" w:hint="eastAsia"/>
          <w:kern w:val="24"/>
        </w:rPr>
        <w:t>發行人售予所有投資人之總額，12個月內不得超過美金100萬元。</w:t>
      </w:r>
    </w:p>
    <w:p w14:paraId="7F70ADF3" w14:textId="77777777" w:rsidR="00D85701" w:rsidRPr="00D73AB7" w:rsidRDefault="00D85701" w:rsidP="00D85701">
      <w:pPr>
        <w:pStyle w:val="Web"/>
        <w:numPr>
          <w:ilvl w:val="0"/>
          <w:numId w:val="10"/>
        </w:numPr>
        <w:spacing w:before="0" w:beforeAutospacing="0" w:after="0" w:afterAutospacing="0"/>
        <w:ind w:left="1418" w:hanging="458"/>
        <w:textAlignment w:val="baseline"/>
        <w:rPr>
          <w:rFonts w:ascii="標楷體" w:eastAsia="標楷體" w:hAnsi="標楷體" w:cstheme="minorBidi"/>
          <w:kern w:val="24"/>
        </w:rPr>
      </w:pPr>
      <w:r w:rsidRPr="00D73AB7">
        <w:rPr>
          <w:rFonts w:ascii="標楷體" w:eastAsia="標楷體" w:hAnsi="標楷體" w:cstheme="minorBidi" w:hint="eastAsia"/>
          <w:kern w:val="24"/>
        </w:rPr>
        <w:t>若12個月內募資金額在10萬美金以上者，須有經會計師核閱之財務報表；募資金額在50萬美金以上者，則須會計師查核之財務報表。</w:t>
      </w:r>
    </w:p>
    <w:p w14:paraId="20CE2F1A" w14:textId="77777777" w:rsidR="00D85701" w:rsidRPr="00D73AB7" w:rsidRDefault="00D85701" w:rsidP="00D85701">
      <w:pPr>
        <w:pStyle w:val="Web"/>
        <w:numPr>
          <w:ilvl w:val="0"/>
          <w:numId w:val="9"/>
        </w:numPr>
        <w:spacing w:before="0" w:beforeAutospacing="0" w:after="0" w:afterAutospacing="0"/>
        <w:textAlignment w:val="baseline"/>
        <w:rPr>
          <w:rFonts w:ascii="標楷體" w:eastAsia="標楷體" w:hAnsi="標楷體" w:cstheme="minorBidi"/>
          <w:b/>
          <w:bCs/>
          <w:kern w:val="24"/>
        </w:rPr>
      </w:pPr>
      <w:r w:rsidRPr="00D73AB7">
        <w:rPr>
          <w:rFonts w:ascii="標楷體" w:eastAsia="標楷體" w:hAnsi="標楷體" w:cstheme="minorBidi" w:hint="eastAsia"/>
          <w:b/>
          <w:bCs/>
          <w:kern w:val="24"/>
        </w:rPr>
        <w:t>投資人</w:t>
      </w:r>
    </w:p>
    <w:p w14:paraId="20F1BA9C" w14:textId="77777777" w:rsidR="00D85701" w:rsidRPr="00D73AB7" w:rsidRDefault="00D85701" w:rsidP="00D85701">
      <w:pPr>
        <w:pStyle w:val="Web"/>
        <w:numPr>
          <w:ilvl w:val="0"/>
          <w:numId w:val="13"/>
        </w:numPr>
        <w:spacing w:before="0" w:beforeAutospacing="0" w:after="0" w:afterAutospacing="0"/>
        <w:ind w:left="1418" w:hanging="458"/>
        <w:textAlignment w:val="baseline"/>
        <w:rPr>
          <w:rFonts w:ascii="標楷體" w:eastAsia="標楷體" w:hAnsi="標楷體" w:cstheme="minorBidi"/>
          <w:kern w:val="24"/>
        </w:rPr>
      </w:pPr>
      <w:r w:rsidRPr="00D73AB7">
        <w:rPr>
          <w:rFonts w:ascii="標楷體" w:eastAsia="標楷體" w:hAnsi="標楷體" w:cstheme="minorBidi" w:hint="eastAsia"/>
          <w:kern w:val="24"/>
        </w:rPr>
        <w:t>年收入或淨資產低於10萬美金者，可投資金額為最近12月不得超過2千美金或年收入/淨資產的5%(取其較高者)。若年收入或淨資產高於10萬美金者，可投資年收入或淨資產的10%，但投資額不超過10萬美金。</w:t>
      </w:r>
    </w:p>
    <w:p w14:paraId="7490B50E" w14:textId="77777777" w:rsidR="00D85701" w:rsidRPr="00D73AB7" w:rsidRDefault="00D85701" w:rsidP="00D85701">
      <w:pPr>
        <w:pStyle w:val="Web"/>
        <w:numPr>
          <w:ilvl w:val="0"/>
          <w:numId w:val="13"/>
        </w:numPr>
        <w:spacing w:before="0" w:beforeAutospacing="0" w:after="0" w:afterAutospacing="0"/>
        <w:ind w:left="1418" w:hanging="458"/>
        <w:textAlignment w:val="baseline"/>
        <w:rPr>
          <w:rFonts w:ascii="標楷體" w:eastAsia="標楷體" w:hAnsi="標楷體" w:cstheme="minorBidi"/>
          <w:kern w:val="24"/>
        </w:rPr>
      </w:pPr>
      <w:r w:rsidRPr="00D73AB7">
        <w:rPr>
          <w:rFonts w:ascii="標楷體" w:eastAsia="標楷體" w:hAnsi="標楷體" w:cstheme="minorBidi" w:hint="eastAsia"/>
          <w:kern w:val="24"/>
        </w:rPr>
        <w:t>再出售之限制：取得股票後原則上一年內不得轉售，除非賣回給發行人等。</w:t>
      </w:r>
    </w:p>
    <w:p w14:paraId="6E7ED7BD" w14:textId="77777777" w:rsidR="00D85701" w:rsidRPr="00D73AB7" w:rsidRDefault="00D85701" w:rsidP="00D85701">
      <w:pPr>
        <w:pStyle w:val="Web"/>
        <w:numPr>
          <w:ilvl w:val="0"/>
          <w:numId w:val="9"/>
        </w:numPr>
        <w:spacing w:before="0" w:beforeAutospacing="0" w:after="0" w:afterAutospacing="0"/>
        <w:textAlignment w:val="baseline"/>
        <w:rPr>
          <w:rFonts w:ascii="標楷體" w:eastAsia="標楷體" w:hAnsi="標楷體" w:cstheme="minorBidi"/>
          <w:b/>
          <w:bCs/>
          <w:kern w:val="24"/>
        </w:rPr>
      </w:pPr>
      <w:r w:rsidRPr="00D73AB7">
        <w:rPr>
          <w:rFonts w:ascii="標楷體" w:eastAsia="標楷體" w:hAnsi="標楷體" w:cstheme="minorBidi" w:hint="eastAsia"/>
          <w:b/>
          <w:bCs/>
          <w:kern w:val="24"/>
        </w:rPr>
        <w:t>中介機構:經紀商(broker)或集資入口網站(funding portal)</w:t>
      </w:r>
    </w:p>
    <w:p w14:paraId="13275F08" w14:textId="77777777" w:rsidR="00D85701" w:rsidRPr="00D73AB7" w:rsidRDefault="00D85701" w:rsidP="00D85701">
      <w:pPr>
        <w:pStyle w:val="Web"/>
        <w:numPr>
          <w:ilvl w:val="0"/>
          <w:numId w:val="14"/>
        </w:numPr>
        <w:spacing w:before="0" w:beforeAutospacing="0" w:after="0" w:afterAutospacing="0"/>
        <w:ind w:left="1418" w:hanging="458"/>
        <w:textAlignment w:val="baseline"/>
        <w:rPr>
          <w:rFonts w:ascii="標楷體" w:eastAsia="標楷體" w:hAnsi="標楷體" w:cstheme="minorBidi"/>
          <w:kern w:val="24"/>
        </w:rPr>
      </w:pPr>
      <w:r w:rsidRPr="00D73AB7">
        <w:rPr>
          <w:rFonts w:ascii="標楷體" w:eastAsia="標楷體" w:hAnsi="標楷體" w:cstheme="minorBidi" w:hint="eastAsia"/>
          <w:kern w:val="24"/>
        </w:rPr>
        <w:t>必須向美國SEC註冊。</w:t>
      </w:r>
    </w:p>
    <w:p w14:paraId="687562A3" w14:textId="77777777" w:rsidR="00D85701" w:rsidRPr="00D73AB7" w:rsidRDefault="00D85701" w:rsidP="00D85701">
      <w:pPr>
        <w:pStyle w:val="Web"/>
        <w:numPr>
          <w:ilvl w:val="0"/>
          <w:numId w:val="14"/>
        </w:numPr>
        <w:spacing w:before="0" w:beforeAutospacing="0" w:after="0" w:afterAutospacing="0"/>
        <w:ind w:left="1418" w:hanging="458"/>
        <w:textAlignment w:val="baseline"/>
        <w:rPr>
          <w:rFonts w:ascii="標楷體" w:eastAsia="標楷體" w:hAnsi="標楷體" w:cstheme="minorBidi"/>
          <w:kern w:val="24"/>
        </w:rPr>
      </w:pPr>
      <w:r w:rsidRPr="00D73AB7">
        <w:rPr>
          <w:rFonts w:ascii="標楷體" w:eastAsia="標楷體" w:hAnsi="標楷體" w:cstheme="minorBidi" w:hint="eastAsia"/>
          <w:kern w:val="24"/>
        </w:rPr>
        <w:t>須向合法的自律監管組織(FINRA)註冊。</w:t>
      </w:r>
    </w:p>
    <w:p w14:paraId="7A55F1E9" w14:textId="77777777" w:rsidR="00D85701" w:rsidRPr="00D73AB7" w:rsidRDefault="00D85701" w:rsidP="00D85701">
      <w:pPr>
        <w:pStyle w:val="Web"/>
        <w:numPr>
          <w:ilvl w:val="0"/>
          <w:numId w:val="14"/>
        </w:numPr>
        <w:spacing w:before="0" w:beforeAutospacing="0" w:after="0" w:afterAutospacing="0"/>
        <w:ind w:left="1418" w:hanging="458"/>
        <w:textAlignment w:val="baseline"/>
        <w:rPr>
          <w:rFonts w:ascii="標楷體" w:eastAsia="標楷體" w:hAnsi="標楷體" w:cstheme="minorBidi"/>
          <w:kern w:val="24"/>
        </w:rPr>
      </w:pPr>
      <w:r w:rsidRPr="00D73AB7">
        <w:rPr>
          <w:rFonts w:ascii="標楷體" w:eastAsia="標楷體" w:hAnsi="標楷體" w:cstheme="minorBidi" w:hint="eastAsia"/>
          <w:kern w:val="24"/>
        </w:rPr>
        <w:t>須負起揭露投資風險與投資人教育資訊、確定投資金額符合上限規範…等責任。</w:t>
      </w:r>
    </w:p>
    <w:p w14:paraId="4E2E6AA9" w14:textId="77777777" w:rsidR="00D85701" w:rsidRPr="00D73AB7" w:rsidRDefault="00D85701" w:rsidP="00D85701">
      <w:pPr>
        <w:pStyle w:val="21"/>
        <w:tabs>
          <w:tab w:val="left" w:pos="284"/>
        </w:tabs>
        <w:spacing w:after="0" w:line="360" w:lineRule="exact"/>
        <w:ind w:leftChars="0"/>
        <w:jc w:val="both"/>
        <w:rPr>
          <w:rFonts w:ascii="標楷體" w:eastAsia="標楷體" w:hAnsi="標楷體"/>
          <w:b/>
        </w:rPr>
      </w:pPr>
    </w:p>
    <w:p w14:paraId="65BEA857" w14:textId="77777777" w:rsidR="00D85701" w:rsidRPr="00D73AB7" w:rsidRDefault="00D85701" w:rsidP="00D85701">
      <w:pPr>
        <w:pStyle w:val="2"/>
        <w:numPr>
          <w:ilvl w:val="0"/>
          <w:numId w:val="5"/>
        </w:numPr>
        <w:spacing w:line="240" w:lineRule="auto"/>
        <w:ind w:left="851" w:hanging="482"/>
        <w:rPr>
          <w:rFonts w:ascii="標楷體" w:eastAsia="標楷體" w:hAnsi="標楷體"/>
          <w:sz w:val="24"/>
          <w:szCs w:val="24"/>
          <w:u w:val="single"/>
        </w:rPr>
      </w:pPr>
      <w:bookmarkStart w:id="2" w:name="_Toc376945221"/>
      <w:r w:rsidRPr="00D73AB7">
        <w:rPr>
          <w:rFonts w:ascii="標楷體" w:eastAsia="標楷體" w:hAnsi="標楷體" w:hint="eastAsia"/>
          <w:sz w:val="24"/>
          <w:szCs w:val="24"/>
          <w:u w:val="single"/>
        </w:rPr>
        <w:t>微型及小型創新企業透過「創櫃板」籌資，最近一年內增加股本累計不得逾新臺幣</w:t>
      </w:r>
      <w:r w:rsidR="00472531" w:rsidRPr="0076298F">
        <w:rPr>
          <w:rFonts w:ascii="標楷體" w:eastAsia="標楷體" w:hAnsi="標楷體"/>
          <w:sz w:val="24"/>
          <w:szCs w:val="24"/>
          <w:u w:val="single"/>
        </w:rPr>
        <w:t>3,0</w:t>
      </w:r>
      <w:r w:rsidRPr="00D73AB7">
        <w:rPr>
          <w:rFonts w:ascii="標楷體" w:eastAsia="標楷體" w:hAnsi="標楷體" w:hint="eastAsia"/>
          <w:sz w:val="24"/>
          <w:szCs w:val="24"/>
          <w:u w:val="single"/>
        </w:rPr>
        <w:t>00萬元(但取具「推薦單位」之推薦函或「公司具創新創意意見書」者，不在此限)，請問訂定上述限額之主要考量及依據為何？</w:t>
      </w:r>
      <w:bookmarkEnd w:id="2"/>
      <w:r w:rsidRPr="00D73AB7">
        <w:rPr>
          <w:rFonts w:ascii="標楷體" w:eastAsia="標楷體" w:hAnsi="標楷體"/>
          <w:sz w:val="24"/>
          <w:szCs w:val="24"/>
          <w:u w:val="single"/>
        </w:rPr>
        <w:t xml:space="preserve"> </w:t>
      </w:r>
    </w:p>
    <w:p w14:paraId="5E4CEE5D" w14:textId="77777777" w:rsidR="00D85701" w:rsidRPr="00D73AB7" w:rsidRDefault="00D85701" w:rsidP="00D85701">
      <w:pPr>
        <w:spacing w:beforeLines="50" w:before="180"/>
        <w:ind w:leftChars="200" w:left="991" w:hangingChars="213" w:hanging="511"/>
        <w:jc w:val="both"/>
        <w:rPr>
          <w:rFonts w:ascii="標楷體" w:eastAsia="標楷體" w:hAnsi="標楷體"/>
        </w:rPr>
      </w:pPr>
      <w:r w:rsidRPr="00D73AB7">
        <w:rPr>
          <w:rFonts w:ascii="標楷體" w:eastAsia="標楷體" w:hAnsi="標楷體" w:hint="eastAsia"/>
        </w:rPr>
        <w:t>答：</w:t>
      </w:r>
    </w:p>
    <w:p w14:paraId="4861610B" w14:textId="77777777" w:rsidR="00D85701" w:rsidRPr="004D6734" w:rsidRDefault="007A6CB7" w:rsidP="00867E0A">
      <w:pPr>
        <w:pStyle w:val="a3"/>
        <w:numPr>
          <w:ilvl w:val="0"/>
          <w:numId w:val="2"/>
        </w:numPr>
        <w:spacing w:beforeLines="50" w:before="180"/>
        <w:ind w:leftChars="0"/>
        <w:jc w:val="both"/>
        <w:rPr>
          <w:rFonts w:ascii="標楷體" w:eastAsia="標楷體" w:hAnsi="標楷體"/>
        </w:rPr>
      </w:pPr>
      <w:r w:rsidRPr="004D6734">
        <w:rPr>
          <w:rFonts w:ascii="標楷體" w:eastAsia="標楷體" w:hAnsi="標楷體" w:hint="eastAsia"/>
        </w:rPr>
        <w:t>係參考</w:t>
      </w:r>
      <w:r w:rsidR="00D85701" w:rsidRPr="004D6734">
        <w:rPr>
          <w:rFonts w:ascii="標楷體" w:eastAsia="標楷體" w:hAnsi="標楷體" w:hint="eastAsia"/>
        </w:rPr>
        <w:t>美國JOBS Act之</w:t>
      </w:r>
      <w:r w:rsidR="00D85701" w:rsidRPr="004D6734">
        <w:rPr>
          <w:rFonts w:ascii="標楷體" w:eastAsia="標楷體" w:hAnsi="標楷體"/>
        </w:rPr>
        <w:t>TITLE III</w:t>
      </w:r>
      <w:r w:rsidR="00D85701" w:rsidRPr="004D6734">
        <w:rPr>
          <w:rFonts w:ascii="標楷體" w:eastAsia="標楷體" w:hAnsi="標楷體" w:hint="eastAsia"/>
        </w:rPr>
        <w:t xml:space="preserve"> (</w:t>
      </w:r>
      <w:r w:rsidR="00D85701" w:rsidRPr="004D6734">
        <w:rPr>
          <w:rFonts w:ascii="標楷體" w:eastAsia="標楷體" w:hAnsi="標楷體"/>
        </w:rPr>
        <w:t>CROWDFUNDING</w:t>
      </w:r>
      <w:r w:rsidR="00D85701" w:rsidRPr="004D6734">
        <w:rPr>
          <w:rFonts w:ascii="標楷體" w:eastAsia="標楷體" w:hAnsi="標楷體" w:hint="eastAsia"/>
        </w:rPr>
        <w:t>)規定(發行人最近一年內透過群眾集資金額不超過美金100萬元)，</w:t>
      </w:r>
      <w:r w:rsidRPr="004D6734">
        <w:rPr>
          <w:rFonts w:ascii="標楷體" w:eastAsia="標楷體" w:hAnsi="標楷體" w:hint="eastAsia"/>
        </w:rPr>
        <w:t>以</w:t>
      </w:r>
      <w:r w:rsidR="00D85701" w:rsidRPr="004D6734">
        <w:rPr>
          <w:rFonts w:ascii="標楷體" w:eastAsia="標楷體" w:hAnsi="標楷體" w:hint="eastAsia"/>
          <w:b/>
          <w:u w:val="single"/>
        </w:rPr>
        <w:t>訂定公司透過創櫃板增資之</w:t>
      </w:r>
      <w:r w:rsidRPr="004D6734">
        <w:rPr>
          <w:rFonts w:ascii="標楷體" w:eastAsia="標楷體" w:hAnsi="標楷體" w:hint="eastAsia"/>
          <w:b/>
          <w:u w:val="single"/>
        </w:rPr>
        <w:t>限額，並以最近一年內累積增加之股本為計算基準</w:t>
      </w:r>
      <w:r w:rsidR="00D85701" w:rsidRPr="004D6734">
        <w:rPr>
          <w:rFonts w:ascii="標楷體" w:eastAsia="標楷體" w:hAnsi="標楷體" w:hint="eastAsia"/>
        </w:rPr>
        <w:t>。鑒於創櫃板設立宗旨係扶植微型及小型創新企業發展，因此限制透過創櫃板增資之最近一年內增資股本累計不得逾新臺幣</w:t>
      </w:r>
      <w:r w:rsidR="00472531" w:rsidRPr="004D6734">
        <w:rPr>
          <w:rFonts w:ascii="標楷體" w:eastAsia="標楷體" w:hAnsi="標楷體"/>
        </w:rPr>
        <w:t>3,0</w:t>
      </w:r>
      <w:r w:rsidR="00D85701" w:rsidRPr="004D6734">
        <w:rPr>
          <w:rFonts w:ascii="標楷體" w:eastAsia="標楷體" w:hAnsi="標楷體" w:hint="eastAsia"/>
        </w:rPr>
        <w:t>00萬元，該上限應可階段性滿足公司籌資需求。</w:t>
      </w:r>
    </w:p>
    <w:p w14:paraId="5AD4B51E" w14:textId="77777777" w:rsidR="00D85701" w:rsidRPr="00333B45" w:rsidRDefault="00D85701" w:rsidP="00D85701">
      <w:pPr>
        <w:pStyle w:val="a3"/>
        <w:numPr>
          <w:ilvl w:val="0"/>
          <w:numId w:val="2"/>
        </w:numPr>
        <w:spacing w:beforeLines="50" w:before="180"/>
        <w:ind w:leftChars="0"/>
        <w:jc w:val="both"/>
        <w:rPr>
          <w:rFonts w:ascii="標楷體" w:eastAsia="標楷體" w:hAnsi="標楷體"/>
        </w:rPr>
      </w:pPr>
      <w:r w:rsidRPr="00333B45">
        <w:rPr>
          <w:rFonts w:ascii="標楷體" w:eastAsia="標楷體" w:hAnsi="標楷體" w:hint="eastAsia"/>
        </w:rPr>
        <w:t>考量實務上企業登錄創櫃板時取具縣(市)以上層級政府、目的事業主管機關及經本中心認可之機關推薦函或「公司具創新創意意見書」者，</w:t>
      </w:r>
      <w:r w:rsidR="00333B45" w:rsidRPr="00867E0A">
        <w:rPr>
          <w:rFonts w:ascii="標楷體" w:eastAsia="標楷體" w:hAnsi="標楷體" w:hint="eastAsia"/>
        </w:rPr>
        <w:t>多數係國家政策輔導之新興產業，其營運規模較大</w:t>
      </w:r>
      <w:r w:rsidRPr="00867E0A">
        <w:rPr>
          <w:rFonts w:ascii="標楷體" w:eastAsia="標楷體" w:hAnsi="標楷體" w:hint="eastAsia"/>
        </w:rPr>
        <w:t>，倘限制其透過創</w:t>
      </w:r>
      <w:r w:rsidRPr="00333B45">
        <w:rPr>
          <w:rFonts w:ascii="標楷體" w:eastAsia="標楷體" w:hAnsi="標楷體" w:hint="eastAsia"/>
        </w:rPr>
        <w:t>櫃板增資之最近一年內增資股本累計不得逾新臺幣</w:t>
      </w:r>
      <w:r w:rsidR="00472531" w:rsidRPr="00333B45">
        <w:rPr>
          <w:rFonts w:ascii="標楷體" w:eastAsia="標楷體" w:hAnsi="標楷體"/>
        </w:rPr>
        <w:t>3,000</w:t>
      </w:r>
      <w:r w:rsidRPr="00333B45">
        <w:rPr>
          <w:rFonts w:ascii="標楷體" w:eastAsia="標楷體" w:hAnsi="標楷體" w:hint="eastAsia"/>
        </w:rPr>
        <w:t>萬元，恐不利於其籌集所需資金，故訂定「登錄創櫃板時取具推薦單位之推薦函或「公司具創新創意意見書」者，不在此限」之但書規定。</w:t>
      </w:r>
    </w:p>
    <w:p w14:paraId="2D351CBC" w14:textId="77777777" w:rsidR="00D85701" w:rsidRPr="00D73AB7" w:rsidRDefault="00D85701" w:rsidP="00D85701">
      <w:pPr>
        <w:pStyle w:val="21"/>
        <w:tabs>
          <w:tab w:val="left" w:pos="284"/>
        </w:tabs>
        <w:spacing w:after="0" w:line="360" w:lineRule="exact"/>
        <w:ind w:leftChars="0" w:left="840"/>
        <w:jc w:val="both"/>
        <w:rPr>
          <w:rFonts w:ascii="標楷體" w:eastAsia="標楷體" w:hAnsi="標楷體"/>
          <w:b/>
        </w:rPr>
      </w:pPr>
    </w:p>
    <w:p w14:paraId="699C3428" w14:textId="77777777" w:rsidR="00D85701" w:rsidRPr="00D73AB7" w:rsidRDefault="00D85701" w:rsidP="00D85701">
      <w:pPr>
        <w:pStyle w:val="2"/>
        <w:numPr>
          <w:ilvl w:val="0"/>
          <w:numId w:val="5"/>
        </w:numPr>
        <w:spacing w:line="240" w:lineRule="auto"/>
        <w:ind w:left="851" w:hanging="482"/>
        <w:rPr>
          <w:rFonts w:ascii="標楷體" w:eastAsia="標楷體" w:hAnsi="標楷體"/>
          <w:sz w:val="24"/>
          <w:szCs w:val="24"/>
          <w:u w:val="single"/>
        </w:rPr>
      </w:pPr>
      <w:bookmarkStart w:id="3" w:name="_Toc376945222"/>
      <w:r w:rsidRPr="00D73AB7">
        <w:rPr>
          <w:rFonts w:ascii="標楷體" w:eastAsia="標楷體" w:hAnsi="標楷體" w:hint="eastAsia"/>
          <w:sz w:val="24"/>
          <w:szCs w:val="24"/>
          <w:u w:val="single"/>
        </w:rPr>
        <w:t>非</w:t>
      </w:r>
      <w:r w:rsidR="00CF46B5" w:rsidRPr="0076298F">
        <w:rPr>
          <w:rFonts w:ascii="標楷體" w:eastAsia="標楷體" w:hAnsi="標楷體" w:hint="eastAsia"/>
          <w:sz w:val="24"/>
          <w:szCs w:val="24"/>
          <w:u w:val="single"/>
        </w:rPr>
        <w:t>屬創櫃板管理辦法第</w:t>
      </w:r>
      <w:r w:rsidR="00CF46B5" w:rsidRPr="0076298F">
        <w:rPr>
          <w:rFonts w:ascii="標楷體" w:eastAsia="標楷體" w:hAnsi="標楷體"/>
          <w:sz w:val="24"/>
          <w:szCs w:val="24"/>
          <w:u w:val="single"/>
        </w:rPr>
        <w:t>16條第二項</w:t>
      </w:r>
      <w:r w:rsidR="00CF46B5" w:rsidRPr="0076298F">
        <w:rPr>
          <w:rFonts w:ascii="標楷體" w:eastAsia="標楷體" w:hAnsi="標楷體" w:hint="eastAsia"/>
          <w:sz w:val="24"/>
          <w:szCs w:val="24"/>
          <w:u w:val="single"/>
        </w:rPr>
        <w:t>規定之</w:t>
      </w:r>
      <w:r w:rsidRPr="00D73AB7">
        <w:rPr>
          <w:rFonts w:ascii="標楷體" w:eastAsia="標楷體" w:hAnsi="標楷體" w:hint="eastAsia"/>
          <w:sz w:val="24"/>
          <w:szCs w:val="24"/>
          <w:u w:val="single"/>
        </w:rPr>
        <w:t>投資人最近一年內透過創櫃板對所有創櫃板公司認購投資股票累計金額不得逾新臺幣</w:t>
      </w:r>
      <w:r w:rsidRPr="0076298F">
        <w:rPr>
          <w:rFonts w:ascii="標楷體" w:eastAsia="標楷體" w:hAnsi="標楷體" w:hint="eastAsia"/>
          <w:sz w:val="24"/>
          <w:szCs w:val="24"/>
          <w:u w:val="single"/>
        </w:rPr>
        <w:t>15</w:t>
      </w:r>
      <w:r w:rsidRPr="00D73AB7">
        <w:rPr>
          <w:rFonts w:ascii="標楷體" w:eastAsia="標楷體" w:hAnsi="標楷體" w:hint="eastAsia"/>
          <w:sz w:val="24"/>
          <w:szCs w:val="24"/>
          <w:u w:val="single"/>
        </w:rPr>
        <w:t>萬元，請問訂定上述限額之主要考量及依據為何？</w:t>
      </w:r>
      <w:bookmarkEnd w:id="3"/>
    </w:p>
    <w:p w14:paraId="2889D6E6" w14:textId="77777777" w:rsidR="00D85701" w:rsidRPr="00721444"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答：參與創櫃板之投資人資格並未設限，包括</w:t>
      </w:r>
      <w:r w:rsidR="00CF46B5" w:rsidRPr="0076298F">
        <w:rPr>
          <w:rFonts w:ascii="標楷體" w:eastAsia="標楷體" w:hAnsi="標楷體" w:hint="eastAsia"/>
        </w:rPr>
        <w:t>一般</w:t>
      </w:r>
      <w:r w:rsidRPr="0076298F">
        <w:rPr>
          <w:rFonts w:ascii="標楷體" w:eastAsia="標楷體" w:hAnsi="標楷體" w:hint="eastAsia"/>
        </w:rPr>
        <w:t>投資人及</w:t>
      </w:r>
      <w:r w:rsidR="00CF46B5" w:rsidRPr="0076298F">
        <w:rPr>
          <w:rFonts w:ascii="標楷體" w:eastAsia="標楷體" w:hAnsi="標楷體" w:hint="eastAsia"/>
        </w:rPr>
        <w:t>依創櫃板管理辦法第</w:t>
      </w:r>
      <w:r w:rsidR="00CF46B5" w:rsidRPr="0076298F">
        <w:rPr>
          <w:rFonts w:ascii="標楷體" w:eastAsia="標楷體" w:hAnsi="標楷體"/>
        </w:rPr>
        <w:t>16條第二項規定</w:t>
      </w:r>
      <w:r w:rsidR="00CF46B5" w:rsidRPr="0076298F">
        <w:rPr>
          <w:rFonts w:ascii="標楷體" w:eastAsia="標楷體" w:hAnsi="標楷體" w:hint="eastAsia"/>
        </w:rPr>
        <w:t>者</w:t>
      </w:r>
      <w:r w:rsidR="00CF46B5" w:rsidRPr="0076298F">
        <w:rPr>
          <w:rFonts w:ascii="標楷體" w:eastAsia="標楷體" w:hAnsi="標楷體"/>
        </w:rPr>
        <w:t>(</w:t>
      </w:r>
      <w:r w:rsidR="00CF46B5" w:rsidRPr="0076298F">
        <w:rPr>
          <w:rFonts w:ascii="標楷體" w:eastAsia="標楷體" w:hAnsi="標楷體" w:hint="eastAsia"/>
        </w:rPr>
        <w:t>包括天使投資人、符合財力證明及具充分金融商品專業知識或交易經驗自然人及籌資公司之原有股東</w:t>
      </w:r>
      <w:r w:rsidR="00CF46B5" w:rsidRPr="0076298F">
        <w:rPr>
          <w:rFonts w:ascii="標楷體" w:eastAsia="標楷體" w:hAnsi="標楷體"/>
        </w:rPr>
        <w:t>)</w:t>
      </w:r>
      <w:r w:rsidR="00CF46B5" w:rsidRPr="0076298F">
        <w:rPr>
          <w:rFonts w:ascii="標楷體" w:eastAsia="標楷體" w:hAnsi="標楷體" w:hint="eastAsia"/>
        </w:rPr>
        <w:t>，</w:t>
      </w:r>
      <w:r w:rsidR="007A6CB7" w:rsidRPr="0076298F">
        <w:rPr>
          <w:rFonts w:ascii="標楷體" w:eastAsia="標楷體" w:hAnsi="標楷體" w:hint="eastAsia"/>
        </w:rPr>
        <w:t>惟</w:t>
      </w:r>
      <w:r w:rsidR="00CF46B5" w:rsidRPr="0076298F">
        <w:rPr>
          <w:rFonts w:ascii="標楷體" w:eastAsia="標楷體" w:hAnsi="標楷體" w:hint="eastAsia"/>
        </w:rPr>
        <w:t>考量一般投資人</w:t>
      </w:r>
      <w:r w:rsidRPr="0076298F">
        <w:rPr>
          <w:rFonts w:ascii="標楷體" w:eastAsia="標楷體" w:hAnsi="標楷體" w:hint="eastAsia"/>
        </w:rPr>
        <w:t>可能承受風險及損失控制</w:t>
      </w:r>
      <w:r w:rsidR="00CF46B5" w:rsidRPr="0076298F">
        <w:rPr>
          <w:rFonts w:ascii="標楷體" w:eastAsia="標楷體" w:hAnsi="標楷體" w:hint="eastAsia"/>
        </w:rPr>
        <w:t>之</w:t>
      </w:r>
      <w:r w:rsidRPr="0076298F">
        <w:rPr>
          <w:rFonts w:ascii="標楷體" w:eastAsia="標楷體" w:hAnsi="標楷體" w:hint="eastAsia"/>
        </w:rPr>
        <w:t>程度</w:t>
      </w:r>
      <w:r w:rsidR="00CF46B5" w:rsidRPr="0076298F">
        <w:rPr>
          <w:rFonts w:ascii="標楷體" w:eastAsia="標楷體" w:hAnsi="標楷體" w:hint="eastAsia"/>
        </w:rPr>
        <w:t>，是以</w:t>
      </w:r>
      <w:r w:rsidRPr="0076298F">
        <w:rPr>
          <w:rFonts w:ascii="標楷體" w:eastAsia="標楷體" w:hAnsi="標楷體" w:hint="eastAsia"/>
        </w:rPr>
        <w:t>若為</w:t>
      </w:r>
      <w:r w:rsidR="00CF46B5" w:rsidRPr="0076298F">
        <w:rPr>
          <w:rFonts w:ascii="標楷體" w:eastAsia="標楷體" w:hAnsi="標楷體" w:hint="eastAsia"/>
        </w:rPr>
        <w:t>一般</w:t>
      </w:r>
      <w:r w:rsidRPr="0076298F">
        <w:rPr>
          <w:rFonts w:ascii="標楷體" w:eastAsia="標楷體" w:hAnsi="標楷體" w:hint="eastAsia"/>
        </w:rPr>
        <w:t>投資人，最近一年內透過創櫃板對所有創櫃板公司認購投</w:t>
      </w:r>
      <w:r w:rsidRPr="00721444">
        <w:rPr>
          <w:rFonts w:ascii="標楷體" w:eastAsia="標楷體" w:hAnsi="標楷體" w:hint="eastAsia"/>
        </w:rPr>
        <w:t>資股票累計金額不得逾新臺幣15萬元。上述限額之依據，主要係參考美國JOBS Act之Crowdfund規範：「單一投資人之年收入或淨資產低於10萬美元者，最近一年內對所有透過群眾集資金額總計之上限為2千美元或年收入(淨資產)的5%，二者較高者」予以訂定。</w:t>
      </w:r>
    </w:p>
    <w:p w14:paraId="4B05EC67"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此外，透過創櫃板籌資之公司或籌備處，因創櫃板公司未辦理股票公開發行程序，不適用證券交易法、證券投資人及期貨交易人保護法與金融消費者保護法的規範，為保護投資人權益，避免其暴露於過高風險之下，故要求</w:t>
      </w:r>
      <w:r w:rsidR="00CF46B5" w:rsidRPr="0076298F">
        <w:rPr>
          <w:rFonts w:ascii="標楷體" w:eastAsia="標楷體" w:hAnsi="標楷體" w:hint="eastAsia"/>
        </w:rPr>
        <w:t>一般</w:t>
      </w:r>
      <w:r w:rsidRPr="0076298F">
        <w:rPr>
          <w:rFonts w:ascii="標楷體" w:eastAsia="標楷體" w:hAnsi="標楷體" w:hint="eastAsia"/>
        </w:rPr>
        <w:t>投資人</w:t>
      </w:r>
      <w:r w:rsidRPr="00D73AB7">
        <w:rPr>
          <w:rFonts w:ascii="標楷體" w:eastAsia="標楷體" w:hAnsi="標楷體" w:hint="eastAsia"/>
        </w:rPr>
        <w:t>皆應線上確認「風險預告書」以明確瞭解其面臨之風險。</w:t>
      </w:r>
    </w:p>
    <w:p w14:paraId="3D4B03C2" w14:textId="77777777" w:rsidR="00D85701" w:rsidRPr="00D73AB7" w:rsidRDefault="00D85701" w:rsidP="00D85701">
      <w:pPr>
        <w:ind w:firstLineChars="177" w:firstLine="425"/>
        <w:jc w:val="both"/>
        <w:rPr>
          <w:rFonts w:ascii="標楷體" w:eastAsia="標楷體" w:hAnsi="標楷體"/>
          <w:szCs w:val="24"/>
        </w:rPr>
      </w:pPr>
    </w:p>
    <w:p w14:paraId="01DC093D" w14:textId="77777777" w:rsidR="00D65655" w:rsidRPr="0076298F" w:rsidRDefault="002D501B" w:rsidP="00D85701">
      <w:pPr>
        <w:pStyle w:val="2"/>
        <w:numPr>
          <w:ilvl w:val="0"/>
          <w:numId w:val="5"/>
        </w:numPr>
        <w:spacing w:line="240" w:lineRule="auto"/>
        <w:ind w:left="851" w:hanging="482"/>
        <w:rPr>
          <w:rFonts w:ascii="標楷體" w:eastAsia="標楷體" w:hAnsi="標楷體"/>
          <w:sz w:val="24"/>
          <w:szCs w:val="24"/>
          <w:u w:val="single"/>
        </w:rPr>
      </w:pPr>
      <w:bookmarkStart w:id="4" w:name="_Toc376945223"/>
      <w:r w:rsidRPr="0076298F">
        <w:rPr>
          <w:rFonts w:ascii="標楷體" w:eastAsia="標楷體" w:hAnsi="標楷體" w:hint="eastAsia"/>
          <w:sz w:val="24"/>
          <w:szCs w:val="24"/>
          <w:u w:val="single"/>
        </w:rPr>
        <w:t>企業透過「創櫃板」籌資，是否得自行選擇投資人</w:t>
      </w:r>
      <w:r w:rsidR="008B243D" w:rsidRPr="0076298F">
        <w:rPr>
          <w:rFonts w:ascii="標楷體" w:eastAsia="標楷體" w:hAnsi="標楷體" w:hint="eastAsia"/>
          <w:sz w:val="24"/>
          <w:szCs w:val="24"/>
          <w:u w:val="single"/>
        </w:rPr>
        <w:t>型態</w:t>
      </w:r>
      <w:r w:rsidRPr="0076298F">
        <w:rPr>
          <w:rFonts w:ascii="標楷體" w:eastAsia="標楷體" w:hAnsi="標楷體"/>
          <w:sz w:val="24"/>
          <w:szCs w:val="24"/>
          <w:u w:val="single"/>
        </w:rPr>
        <w:t>?</w:t>
      </w:r>
    </w:p>
    <w:p w14:paraId="715B21E1" w14:textId="77777777" w:rsidR="008B243D" w:rsidRPr="0076298F" w:rsidRDefault="002D501B" w:rsidP="00220833">
      <w:pPr>
        <w:spacing w:beforeLines="50" w:before="180"/>
        <w:ind w:leftChars="199" w:left="948" w:hangingChars="196" w:hanging="470"/>
        <w:jc w:val="both"/>
        <w:rPr>
          <w:rFonts w:ascii="標楷體" w:eastAsia="標楷體" w:hAnsi="標楷體"/>
        </w:rPr>
      </w:pPr>
      <w:r w:rsidRPr="0076298F">
        <w:rPr>
          <w:rFonts w:ascii="標楷體" w:eastAsia="標楷體" w:hAnsi="標楷體" w:hint="eastAsia"/>
        </w:rPr>
        <w:t>答：參考美國</w:t>
      </w:r>
      <w:r w:rsidRPr="0076298F">
        <w:rPr>
          <w:rFonts w:ascii="標楷體" w:eastAsia="標楷體" w:hAnsi="標楷體"/>
        </w:rPr>
        <w:t>JOBS Act相關規定及國外股權募資平台之實務運作方式，</w:t>
      </w:r>
      <w:r w:rsidR="008B243D" w:rsidRPr="0076298F">
        <w:rPr>
          <w:rFonts w:ascii="標楷體" w:eastAsia="標楷體" w:hAnsi="標楷體" w:hint="eastAsia"/>
        </w:rPr>
        <w:t>爰開放公司或籌備處得自行選擇僅限不特定天使投資人始得參與認購，主要考量為專業法人之風險承受度較高、資金較雄厚且有一定之核決程序，可加快新創公司募資速度，並可使新創公司現階段之股東結構較為單純，故規定辦理籌資公司依相關法令規定，其認購股份經由公司員工及原股東未全額認購而放棄之部分，得自行選擇全數提供透創櫃板供投資人認後，或僅供天使投資人認購。</w:t>
      </w:r>
    </w:p>
    <w:p w14:paraId="502FA1D6" w14:textId="77777777" w:rsidR="008B243D" w:rsidRPr="00220833" w:rsidRDefault="008B243D" w:rsidP="00220833">
      <w:pPr>
        <w:spacing w:beforeLines="50" w:before="180"/>
        <w:ind w:leftChars="199" w:left="948" w:hangingChars="196" w:hanging="470"/>
        <w:jc w:val="both"/>
        <w:rPr>
          <w:rFonts w:ascii="標楷體" w:eastAsia="標楷體" w:hAnsi="標楷體"/>
        </w:rPr>
      </w:pPr>
    </w:p>
    <w:p w14:paraId="4E606B47" w14:textId="77777777" w:rsidR="008B243D" w:rsidRPr="0076298F" w:rsidRDefault="008B243D" w:rsidP="00D85701">
      <w:pPr>
        <w:pStyle w:val="2"/>
        <w:numPr>
          <w:ilvl w:val="0"/>
          <w:numId w:val="5"/>
        </w:numPr>
        <w:spacing w:line="240" w:lineRule="auto"/>
        <w:ind w:left="851" w:hanging="482"/>
        <w:rPr>
          <w:rFonts w:ascii="標楷體" w:eastAsia="標楷體" w:hAnsi="標楷體"/>
          <w:sz w:val="24"/>
          <w:szCs w:val="24"/>
          <w:u w:val="single"/>
        </w:rPr>
      </w:pPr>
      <w:r w:rsidRPr="0076298F">
        <w:rPr>
          <w:rFonts w:ascii="標楷體" w:eastAsia="標楷體" w:hAnsi="標楷體" w:hint="eastAsia"/>
          <w:sz w:val="24"/>
          <w:szCs w:val="24"/>
          <w:u w:val="single"/>
        </w:rPr>
        <w:t>企業透過「</w:t>
      </w:r>
      <w:r w:rsidR="000352B4" w:rsidRPr="0076298F">
        <w:rPr>
          <w:rFonts w:ascii="標楷體" w:eastAsia="標楷體" w:hAnsi="標楷體" w:hint="eastAsia"/>
          <w:sz w:val="24"/>
          <w:szCs w:val="24"/>
          <w:u w:val="single"/>
        </w:rPr>
        <w:t>創櫃板</w:t>
      </w:r>
      <w:r w:rsidRPr="0076298F">
        <w:rPr>
          <w:rFonts w:ascii="標楷體" w:eastAsia="標楷體" w:hAnsi="標楷體" w:hint="eastAsia"/>
          <w:sz w:val="24"/>
          <w:szCs w:val="24"/>
          <w:u w:val="single"/>
        </w:rPr>
        <w:t>」</w:t>
      </w:r>
      <w:r w:rsidR="000352B4" w:rsidRPr="0076298F">
        <w:rPr>
          <w:rFonts w:ascii="標楷體" w:eastAsia="標楷體" w:hAnsi="標楷體" w:hint="eastAsia"/>
          <w:sz w:val="24"/>
          <w:szCs w:val="24"/>
          <w:u w:val="single"/>
        </w:rPr>
        <w:t>籌資，如已認購足額，是否得就</w:t>
      </w:r>
      <w:r w:rsidR="007A6CB7" w:rsidRPr="0076298F">
        <w:rPr>
          <w:rFonts w:ascii="標楷體" w:eastAsia="標楷體" w:hAnsi="標楷體" w:hint="eastAsia"/>
          <w:sz w:val="24"/>
          <w:szCs w:val="24"/>
          <w:u w:val="single"/>
        </w:rPr>
        <w:t>參與</w:t>
      </w:r>
      <w:r w:rsidR="000352B4" w:rsidRPr="0076298F">
        <w:rPr>
          <w:rFonts w:ascii="標楷體" w:eastAsia="標楷體" w:hAnsi="標楷體" w:hint="eastAsia"/>
          <w:sz w:val="24"/>
          <w:szCs w:val="24"/>
          <w:u w:val="single"/>
        </w:rPr>
        <w:t>認購名單中，自行選擇可實際繳款者</w:t>
      </w:r>
      <w:r w:rsidR="000352B4" w:rsidRPr="0076298F">
        <w:rPr>
          <w:rFonts w:ascii="標楷體" w:eastAsia="標楷體" w:hAnsi="標楷體"/>
          <w:sz w:val="24"/>
          <w:szCs w:val="24"/>
          <w:u w:val="single"/>
        </w:rPr>
        <w:t>?</w:t>
      </w:r>
    </w:p>
    <w:p w14:paraId="64006925" w14:textId="77777777" w:rsidR="000352B4" w:rsidRPr="0076298F" w:rsidRDefault="000352B4" w:rsidP="00220833">
      <w:pPr>
        <w:spacing w:beforeLines="50" w:before="180"/>
        <w:ind w:leftChars="199" w:left="948" w:hangingChars="196" w:hanging="470"/>
        <w:jc w:val="both"/>
        <w:rPr>
          <w:rFonts w:ascii="標楷體" w:eastAsia="標楷體" w:hAnsi="標楷體"/>
        </w:rPr>
      </w:pPr>
      <w:r w:rsidRPr="0076298F">
        <w:rPr>
          <w:rFonts w:ascii="標楷體" w:eastAsia="標楷體" w:hAnsi="標楷體" w:hint="eastAsia"/>
        </w:rPr>
        <w:t>答：參酌美國</w:t>
      </w:r>
      <w:r w:rsidRPr="0076298F">
        <w:rPr>
          <w:rFonts w:ascii="標楷體" w:eastAsia="標楷體" w:hAnsi="標楷體"/>
        </w:rPr>
        <w:t>JOBS ACT相關規定，及美國股權募資平台實務運作方式，募資公司得檢視投資人之資格條件，選擇是否接受投資人出資；有鑒於</w:t>
      </w:r>
      <w:r w:rsidRPr="0076298F">
        <w:rPr>
          <w:rFonts w:ascii="標楷體" w:eastAsia="標楷體" w:hAnsi="標楷體" w:hint="eastAsia"/>
        </w:rPr>
        <w:t>創櫃板主要目的係為鼓勵、協助新創企業之發展，為給予公司或籌備處決定認購人選之權利，使其享有較大彈性，決定最適合之股東陣容，以利企業之長遠發展，爰新增</w:t>
      </w:r>
      <w:r w:rsidR="007A6CB7" w:rsidRPr="0076298F">
        <w:rPr>
          <w:rFonts w:ascii="標楷體" w:eastAsia="標楷體" w:hAnsi="標楷體" w:hint="eastAsia"/>
        </w:rPr>
        <w:t>得依</w:t>
      </w:r>
      <w:r w:rsidRPr="0076298F">
        <w:rPr>
          <w:rFonts w:ascii="標楷體" w:eastAsia="標楷體" w:hAnsi="標楷體" w:hint="eastAsia"/>
        </w:rPr>
        <w:t>「依公司意願」決定認購名單辦理後續實際繳款之規定。</w:t>
      </w:r>
    </w:p>
    <w:p w14:paraId="7ECE8EEC" w14:textId="77777777" w:rsidR="000352B4" w:rsidRPr="00220833" w:rsidRDefault="000352B4" w:rsidP="00220833"/>
    <w:p w14:paraId="554DF5CF" w14:textId="77777777" w:rsidR="00D85701" w:rsidRPr="00D73AB7" w:rsidRDefault="00D85701" w:rsidP="00D85701">
      <w:pPr>
        <w:pStyle w:val="2"/>
        <w:numPr>
          <w:ilvl w:val="0"/>
          <w:numId w:val="5"/>
        </w:numPr>
        <w:spacing w:line="240" w:lineRule="auto"/>
        <w:ind w:left="851" w:hanging="482"/>
        <w:rPr>
          <w:rFonts w:ascii="標楷體" w:eastAsia="標楷體" w:hAnsi="標楷體"/>
          <w:sz w:val="24"/>
          <w:szCs w:val="24"/>
          <w:u w:val="single"/>
        </w:rPr>
      </w:pPr>
      <w:r w:rsidRPr="00D73AB7">
        <w:rPr>
          <w:rFonts w:ascii="標楷體" w:eastAsia="標楷體" w:hAnsi="標楷體" w:hint="eastAsia"/>
          <w:sz w:val="24"/>
          <w:szCs w:val="24"/>
          <w:u w:val="single"/>
        </w:rPr>
        <w:t>創櫃板是否具交易功能？</w:t>
      </w:r>
      <w:bookmarkEnd w:id="4"/>
    </w:p>
    <w:p w14:paraId="2ADBECA1"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答：創櫃板主係參考美國</w:t>
      </w:r>
      <w:r w:rsidRPr="00D73AB7">
        <w:rPr>
          <w:rFonts w:ascii="標楷體" w:eastAsia="標楷體" w:hAnsi="標楷體"/>
        </w:rPr>
        <w:t>2012</w:t>
      </w:r>
      <w:r w:rsidRPr="00D73AB7">
        <w:rPr>
          <w:rFonts w:ascii="標楷體" w:eastAsia="標楷體" w:hAnsi="標楷體" w:hint="eastAsia"/>
        </w:rPr>
        <w:t>年</w:t>
      </w:r>
      <w:r w:rsidRPr="00D73AB7">
        <w:rPr>
          <w:rFonts w:ascii="標楷體" w:eastAsia="標楷體" w:hAnsi="標楷體"/>
        </w:rPr>
        <w:t>JOBS Act</w:t>
      </w:r>
      <w:r w:rsidRPr="00D73AB7">
        <w:rPr>
          <w:rFonts w:ascii="標楷體" w:eastAsia="標楷體" w:hAnsi="標楷體" w:hint="eastAsia"/>
        </w:rPr>
        <w:t>鼓勵新興成長企業上市豁免規定及股權基礎之群眾集資平台相關規範，提供「股權籌資」功能但不具交易功能。依據金管會</w:t>
      </w:r>
      <w:r w:rsidRPr="00D73AB7">
        <w:rPr>
          <w:rFonts w:ascii="標楷體" w:eastAsia="標楷體" w:hAnsi="標楷體"/>
        </w:rPr>
        <w:t>102</w:t>
      </w:r>
      <w:r w:rsidRPr="00D73AB7">
        <w:rPr>
          <w:rFonts w:ascii="標楷體" w:eastAsia="標楷體" w:hAnsi="標楷體" w:hint="eastAsia"/>
        </w:rPr>
        <w:t>年</w:t>
      </w:r>
      <w:r w:rsidRPr="00D73AB7">
        <w:rPr>
          <w:rFonts w:ascii="標楷體" w:eastAsia="標楷體" w:hAnsi="標楷體"/>
        </w:rPr>
        <w:t>12</w:t>
      </w:r>
      <w:r w:rsidRPr="00D73AB7">
        <w:rPr>
          <w:rFonts w:ascii="標楷體" w:eastAsia="標楷體" w:hAnsi="標楷體" w:hint="eastAsia"/>
        </w:rPr>
        <w:t>月</w:t>
      </w:r>
      <w:r w:rsidRPr="00D73AB7">
        <w:rPr>
          <w:rFonts w:ascii="標楷體" w:eastAsia="標楷體" w:hAnsi="標楷體"/>
        </w:rPr>
        <w:t>13</w:t>
      </w:r>
      <w:r w:rsidRPr="00D73AB7">
        <w:rPr>
          <w:rFonts w:ascii="標楷體" w:eastAsia="標楷體" w:hAnsi="標楷體" w:hint="eastAsia"/>
        </w:rPr>
        <w:t>日金管證發字第1020050231號函令：「證券交易法第22條第1項規定經主管機關核定之其他有價證券，包括依財團法人中華民國證券櫃檯買賣中心創櫃板管理辦法規定募集及發行之普通股股票」，故創櫃板公司發行有價證券之募集及發行豁免向主管機關申報生效，但依據證券交易法第42條：「未依證券交易法發行之股票擬在證券交易所上市或於證券商營業處所買賣者，仍應先向主管機關申請補辦公開發行程序，否則不得為證券交易法之買賣，或為買賣該種股票之公開徵求或居間」，故創櫃板制度設計為符合我國現行證券交易法規範及參考美國CROWDFUNDING規範，並不具交易功能。</w:t>
      </w:r>
    </w:p>
    <w:p w14:paraId="52119B94" w14:textId="77777777" w:rsidR="00D85701" w:rsidRPr="00D73AB7" w:rsidRDefault="00D85701" w:rsidP="00D85701">
      <w:pPr>
        <w:pStyle w:val="21"/>
        <w:tabs>
          <w:tab w:val="left" w:pos="284"/>
        </w:tabs>
        <w:spacing w:after="0" w:line="360" w:lineRule="exact"/>
        <w:ind w:leftChars="0"/>
        <w:jc w:val="both"/>
        <w:rPr>
          <w:rFonts w:ascii="標楷體" w:eastAsia="標楷體" w:hAnsi="標楷體"/>
          <w:b/>
        </w:rPr>
      </w:pPr>
    </w:p>
    <w:p w14:paraId="088A545C" w14:textId="77777777" w:rsidR="00D85701" w:rsidRPr="00D73AB7" w:rsidRDefault="00D85701" w:rsidP="00D85701">
      <w:pPr>
        <w:pStyle w:val="2"/>
        <w:numPr>
          <w:ilvl w:val="0"/>
          <w:numId w:val="5"/>
        </w:numPr>
        <w:spacing w:line="240" w:lineRule="auto"/>
        <w:ind w:left="851" w:hanging="482"/>
        <w:rPr>
          <w:rFonts w:ascii="標楷體" w:eastAsia="標楷體" w:hAnsi="標楷體"/>
          <w:sz w:val="24"/>
          <w:szCs w:val="24"/>
          <w:u w:val="single"/>
        </w:rPr>
      </w:pPr>
      <w:bookmarkStart w:id="5" w:name="_Toc376945224"/>
      <w:r w:rsidRPr="00D73AB7">
        <w:rPr>
          <w:rFonts w:ascii="標楷體" w:eastAsia="標楷體" w:hAnsi="標楷體" w:hint="eastAsia"/>
          <w:sz w:val="24"/>
          <w:szCs w:val="24"/>
          <w:u w:val="single"/>
        </w:rPr>
        <w:t>投資人參與創櫃板投資之糾紛處理機制及櫃買中心之法律責任或風險為何？</w:t>
      </w:r>
      <w:bookmarkEnd w:id="5"/>
    </w:p>
    <w:p w14:paraId="3DD30DDC" w14:textId="77777777" w:rsidR="00D85701" w:rsidRPr="00D73AB7" w:rsidRDefault="00D85701" w:rsidP="00D85701">
      <w:pPr>
        <w:spacing w:beforeLines="50" w:before="180"/>
        <w:ind w:leftChars="200" w:left="1133" w:hangingChars="272" w:hanging="653"/>
        <w:jc w:val="both"/>
        <w:rPr>
          <w:rFonts w:ascii="標楷體" w:eastAsia="標楷體" w:hAnsi="標楷體"/>
        </w:rPr>
      </w:pPr>
      <w:r w:rsidRPr="00D73AB7">
        <w:rPr>
          <w:rFonts w:ascii="標楷體" w:eastAsia="標楷體" w:hAnsi="標楷體" w:hint="eastAsia"/>
        </w:rPr>
        <w:t>答：1.</w:t>
      </w:r>
      <w:r w:rsidR="00CF46B5" w:rsidRPr="00B7723F">
        <w:rPr>
          <w:rFonts w:ascii="標楷體" w:eastAsia="標楷體" w:hAnsi="標楷體" w:hint="eastAsia"/>
        </w:rPr>
        <w:t>一般</w:t>
      </w:r>
      <w:r w:rsidRPr="00D73AB7">
        <w:rPr>
          <w:rFonts w:ascii="標楷體" w:eastAsia="標楷體" w:hAnsi="標楷體" w:hint="eastAsia"/>
        </w:rPr>
        <w:t>投資人於認購投資創櫃板股票前均須簽署風險預告書，風險預告書已充分列示風險事項，本中心創櫃板網站亦會列示相關警語，提醒投資人注意，故投資人應就其投資行為自行判斷及負責。</w:t>
      </w:r>
    </w:p>
    <w:p w14:paraId="64C792DA" w14:textId="77777777" w:rsidR="00D85701" w:rsidRPr="00D73AB7" w:rsidRDefault="00D85701" w:rsidP="00A82AEF">
      <w:pPr>
        <w:spacing w:beforeLines="50" w:before="180"/>
        <w:ind w:leftChars="200" w:left="1133" w:hangingChars="272" w:hanging="653"/>
        <w:jc w:val="both"/>
        <w:rPr>
          <w:rFonts w:ascii="標楷體" w:eastAsia="標楷體" w:hAnsi="標楷體"/>
          <w:b/>
        </w:rPr>
      </w:pPr>
      <w:r w:rsidRPr="00D73AB7">
        <w:rPr>
          <w:rFonts w:ascii="標楷體" w:eastAsia="標楷體" w:hAnsi="標楷體" w:hint="eastAsia"/>
        </w:rPr>
        <w:t xml:space="preserve">　　2.創櫃板公司未辦理股票公開發行程序，屬未公開發行股票公司，創櫃板公司或其董事、監察人、經理人有違法或違反契約之情事，或因認購投資創櫃股票所生糾紛時，投資人應自行依公司法、民法或其他相關法律規定、契約約定，循法律途徑辦理。</w:t>
      </w:r>
    </w:p>
    <w:p w14:paraId="57599E8B" w14:textId="77777777" w:rsidR="00D85701" w:rsidRPr="00D73AB7" w:rsidRDefault="00D85701" w:rsidP="00D85701">
      <w:pPr>
        <w:pStyle w:val="21"/>
        <w:tabs>
          <w:tab w:val="left" w:pos="284"/>
        </w:tabs>
        <w:spacing w:after="0" w:line="360" w:lineRule="exact"/>
        <w:ind w:leftChars="0"/>
        <w:jc w:val="both"/>
        <w:rPr>
          <w:rFonts w:ascii="標楷體" w:eastAsia="標楷體" w:hAnsi="標楷體"/>
          <w:b/>
        </w:rPr>
      </w:pPr>
    </w:p>
    <w:p w14:paraId="2424232C" w14:textId="77777777" w:rsidR="00D85701" w:rsidRPr="00D73AB7" w:rsidRDefault="00D85701" w:rsidP="00D85701">
      <w:pPr>
        <w:pStyle w:val="1"/>
        <w:numPr>
          <w:ilvl w:val="1"/>
          <w:numId w:val="4"/>
        </w:numPr>
        <w:spacing w:before="0" w:after="120" w:line="240" w:lineRule="auto"/>
        <w:ind w:left="482" w:hanging="482"/>
        <w:rPr>
          <w:rFonts w:ascii="標楷體" w:eastAsia="標楷體" w:hAnsi="標楷體"/>
          <w:sz w:val="28"/>
          <w:szCs w:val="28"/>
        </w:rPr>
      </w:pPr>
      <w:bookmarkStart w:id="6" w:name="_Toc376945225"/>
      <w:r w:rsidRPr="00D73AB7">
        <w:rPr>
          <w:rFonts w:ascii="標楷體" w:eastAsia="標楷體" w:hAnsi="標楷體" w:hint="eastAsia"/>
          <w:sz w:val="28"/>
          <w:szCs w:val="28"/>
        </w:rPr>
        <w:t>創新創意審查及申請書件準備</w:t>
      </w:r>
      <w:bookmarkEnd w:id="6"/>
      <w:r w:rsidRPr="00D73AB7">
        <w:rPr>
          <w:rFonts w:ascii="標楷體" w:eastAsia="標楷體" w:hAnsi="標楷體"/>
          <w:sz w:val="28"/>
          <w:szCs w:val="28"/>
        </w:rPr>
        <w:t xml:space="preserve">  </w:t>
      </w:r>
    </w:p>
    <w:p w14:paraId="19661F4F"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bookmarkStart w:id="7" w:name="_Toc376945226"/>
      <w:r w:rsidRPr="00D73AB7">
        <w:rPr>
          <w:rFonts w:ascii="標楷體" w:eastAsia="標楷體" w:hAnsi="標楷體" w:hint="eastAsia"/>
          <w:sz w:val="24"/>
          <w:szCs w:val="24"/>
          <w:u w:val="single"/>
        </w:rPr>
        <w:t>申請創櫃板公司之營業計畫書內容格式有何規定？</w:t>
      </w:r>
      <w:bookmarkEnd w:id="7"/>
    </w:p>
    <w:p w14:paraId="7DCBE8BF"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答：申請登錄創櫃板公司之營業計畫書內容應包括：</w:t>
      </w:r>
    </w:p>
    <w:p w14:paraId="12ACD96E" w14:textId="77777777" w:rsidR="00D85701" w:rsidRPr="00D73AB7" w:rsidRDefault="00D85701" w:rsidP="00D85701">
      <w:pPr>
        <w:spacing w:line="400" w:lineRule="exact"/>
        <w:ind w:leftChars="400" w:left="960"/>
        <w:rPr>
          <w:rFonts w:ascii="標楷體" w:eastAsia="標楷體" w:hAnsi="標楷體" w:cs="Times New Roman"/>
          <w:kern w:val="0"/>
          <w:szCs w:val="20"/>
        </w:rPr>
      </w:pPr>
      <w:r w:rsidRPr="00D73AB7">
        <w:rPr>
          <w:rFonts w:ascii="標楷體" w:eastAsia="標楷體" w:hAnsi="標楷體" w:cs="Times New Roman"/>
          <w:kern w:val="0"/>
          <w:szCs w:val="20"/>
        </w:rPr>
        <w:t xml:space="preserve">第一章  </w:t>
      </w:r>
      <w:r w:rsidRPr="00D73AB7">
        <w:rPr>
          <w:rFonts w:ascii="標楷體" w:eastAsia="標楷體" w:hAnsi="標楷體" w:cs="Times New Roman" w:hint="eastAsia"/>
          <w:kern w:val="0"/>
          <w:szCs w:val="20"/>
        </w:rPr>
        <w:t>公司概況</w:t>
      </w:r>
    </w:p>
    <w:p w14:paraId="0C1E1620" w14:textId="77777777" w:rsidR="00D85701" w:rsidRPr="00D73AB7" w:rsidRDefault="00D85701" w:rsidP="00D85701">
      <w:pPr>
        <w:spacing w:line="400" w:lineRule="exact"/>
        <w:ind w:leftChars="400" w:left="960" w:firstLineChars="200" w:firstLine="480"/>
        <w:rPr>
          <w:rFonts w:ascii="標楷體" w:eastAsia="標楷體" w:hAnsi="標楷體" w:cs="Times New Roman"/>
          <w:kern w:val="0"/>
          <w:szCs w:val="20"/>
        </w:rPr>
      </w:pPr>
      <w:r w:rsidRPr="00D73AB7">
        <w:rPr>
          <w:rFonts w:ascii="標楷體" w:eastAsia="標楷體" w:hAnsi="標楷體" w:cs="Times New Roman"/>
          <w:kern w:val="0"/>
          <w:szCs w:val="20"/>
        </w:rPr>
        <w:t>一、</w:t>
      </w:r>
      <w:r w:rsidRPr="00D73AB7">
        <w:rPr>
          <w:rFonts w:ascii="標楷體" w:eastAsia="標楷體" w:hAnsi="標楷體" w:cs="Times New Roman" w:hint="eastAsia"/>
          <w:kern w:val="0"/>
          <w:szCs w:val="20"/>
        </w:rPr>
        <w:t>基本資料</w:t>
      </w:r>
    </w:p>
    <w:p w14:paraId="79436FD6" w14:textId="77777777" w:rsidR="00D85701" w:rsidRPr="00D73AB7" w:rsidRDefault="00D85701" w:rsidP="00D85701">
      <w:pPr>
        <w:spacing w:line="400" w:lineRule="exact"/>
        <w:ind w:leftChars="400" w:left="960" w:firstLineChars="200" w:firstLine="480"/>
        <w:rPr>
          <w:rFonts w:ascii="標楷體" w:eastAsia="標楷體" w:hAnsi="標楷體" w:cs="Times New Roman"/>
          <w:kern w:val="0"/>
          <w:szCs w:val="20"/>
        </w:rPr>
      </w:pPr>
      <w:r w:rsidRPr="00D73AB7">
        <w:rPr>
          <w:rFonts w:ascii="標楷體" w:eastAsia="標楷體" w:hAnsi="標楷體" w:cs="Times New Roman"/>
          <w:kern w:val="0"/>
          <w:szCs w:val="20"/>
        </w:rPr>
        <w:t>二、</w:t>
      </w:r>
      <w:r w:rsidRPr="00D73AB7">
        <w:rPr>
          <w:rFonts w:ascii="標楷體" w:eastAsia="標楷體" w:hAnsi="標楷體" w:cs="Times New Roman" w:hint="eastAsia"/>
          <w:kern w:val="0"/>
          <w:szCs w:val="20"/>
        </w:rPr>
        <w:t>技術、產品或營運模式之創新、創意構想與內容說明</w:t>
      </w:r>
    </w:p>
    <w:p w14:paraId="2B265702" w14:textId="77777777" w:rsidR="00D85701" w:rsidRPr="00D73AB7" w:rsidRDefault="00D85701" w:rsidP="00D85701">
      <w:pPr>
        <w:spacing w:line="400" w:lineRule="exact"/>
        <w:ind w:leftChars="400" w:left="960" w:firstLineChars="200" w:firstLine="480"/>
        <w:rPr>
          <w:rFonts w:ascii="標楷體" w:eastAsia="標楷體" w:hAnsi="標楷體" w:cs="Times New Roman"/>
          <w:kern w:val="0"/>
          <w:szCs w:val="20"/>
        </w:rPr>
      </w:pPr>
      <w:r w:rsidRPr="00D73AB7">
        <w:rPr>
          <w:rFonts w:ascii="標楷體" w:eastAsia="標楷體" w:hAnsi="標楷體" w:cs="Times New Roman" w:hint="eastAsia"/>
          <w:kern w:val="0"/>
          <w:szCs w:val="20"/>
        </w:rPr>
        <w:t>三、董事、監察人及經營團隊</w:t>
      </w:r>
    </w:p>
    <w:p w14:paraId="78E4C1B6" w14:textId="77777777" w:rsidR="00D85701" w:rsidRPr="00D73AB7" w:rsidRDefault="00D85701" w:rsidP="00D85701">
      <w:pPr>
        <w:spacing w:line="400" w:lineRule="exact"/>
        <w:ind w:leftChars="400" w:left="960" w:firstLineChars="200" w:firstLine="480"/>
        <w:rPr>
          <w:rFonts w:ascii="標楷體" w:eastAsia="標楷體" w:hAnsi="標楷體" w:cs="Times New Roman"/>
          <w:kern w:val="0"/>
          <w:szCs w:val="20"/>
        </w:rPr>
      </w:pPr>
      <w:r w:rsidRPr="00D73AB7">
        <w:rPr>
          <w:rFonts w:ascii="標楷體" w:eastAsia="標楷體" w:hAnsi="標楷體" w:cs="Times New Roman" w:hint="eastAsia"/>
          <w:kern w:val="0"/>
          <w:szCs w:val="20"/>
        </w:rPr>
        <w:t>四、財務狀況</w:t>
      </w:r>
    </w:p>
    <w:p w14:paraId="7AE86916" w14:textId="77777777" w:rsidR="00D85701" w:rsidRPr="00D73AB7" w:rsidRDefault="00D85701" w:rsidP="00D85701">
      <w:pPr>
        <w:spacing w:line="400" w:lineRule="exact"/>
        <w:ind w:leftChars="400" w:left="960"/>
        <w:rPr>
          <w:rFonts w:ascii="標楷體" w:eastAsia="標楷體" w:hAnsi="標楷體" w:cs="Times New Roman"/>
          <w:kern w:val="0"/>
          <w:szCs w:val="20"/>
        </w:rPr>
      </w:pPr>
      <w:r w:rsidRPr="00D73AB7">
        <w:rPr>
          <w:rFonts w:ascii="標楷體" w:eastAsia="標楷體" w:hAnsi="標楷體" w:cs="Times New Roman"/>
          <w:kern w:val="0"/>
          <w:szCs w:val="20"/>
        </w:rPr>
        <w:t xml:space="preserve">第二章  </w:t>
      </w:r>
      <w:r w:rsidRPr="00D73AB7">
        <w:rPr>
          <w:rFonts w:ascii="標楷體" w:eastAsia="標楷體" w:hAnsi="標楷體" w:cs="Times New Roman" w:hint="eastAsia"/>
          <w:kern w:val="0"/>
          <w:szCs w:val="20"/>
        </w:rPr>
        <w:t>研發能力與智慧財產權管理</w:t>
      </w:r>
    </w:p>
    <w:p w14:paraId="41146881" w14:textId="77777777" w:rsidR="00D85701" w:rsidRPr="00D73AB7" w:rsidRDefault="00D85701" w:rsidP="00D85701">
      <w:pPr>
        <w:spacing w:line="400" w:lineRule="exact"/>
        <w:ind w:leftChars="400" w:left="960" w:firstLineChars="200" w:firstLine="480"/>
        <w:rPr>
          <w:rFonts w:ascii="標楷體" w:eastAsia="標楷體" w:hAnsi="標楷體" w:cs="Times New Roman"/>
          <w:kern w:val="0"/>
          <w:szCs w:val="20"/>
        </w:rPr>
      </w:pPr>
      <w:r w:rsidRPr="00D73AB7">
        <w:rPr>
          <w:rFonts w:ascii="標楷體" w:eastAsia="標楷體" w:hAnsi="標楷體" w:cs="Times New Roman"/>
          <w:kern w:val="0"/>
          <w:szCs w:val="20"/>
        </w:rPr>
        <w:t>一、</w:t>
      </w:r>
      <w:r w:rsidRPr="00D73AB7">
        <w:rPr>
          <w:rFonts w:ascii="標楷體" w:eastAsia="標楷體" w:hAnsi="標楷體" w:cs="Times New Roman" w:hint="eastAsia"/>
          <w:kern w:val="0"/>
          <w:szCs w:val="20"/>
        </w:rPr>
        <w:t>研發能力</w:t>
      </w:r>
    </w:p>
    <w:p w14:paraId="46F9EBEA" w14:textId="77777777" w:rsidR="00D85701" w:rsidRPr="00D73AB7" w:rsidRDefault="00D85701" w:rsidP="00D85701">
      <w:pPr>
        <w:spacing w:line="400" w:lineRule="exact"/>
        <w:ind w:leftChars="604" w:left="1462" w:hangingChars="5" w:hanging="12"/>
        <w:rPr>
          <w:rFonts w:ascii="標楷體" w:eastAsia="標楷體" w:hAnsi="標楷體" w:cs="Times New Roman"/>
          <w:kern w:val="0"/>
          <w:szCs w:val="20"/>
        </w:rPr>
      </w:pPr>
      <w:r w:rsidRPr="00D73AB7">
        <w:rPr>
          <w:rFonts w:ascii="標楷體" w:eastAsia="標楷體" w:hAnsi="標楷體" w:cs="Times New Roman"/>
          <w:kern w:val="0"/>
          <w:szCs w:val="20"/>
        </w:rPr>
        <w:t>二、</w:t>
      </w:r>
      <w:r w:rsidRPr="00D73AB7">
        <w:rPr>
          <w:rFonts w:ascii="標楷體" w:eastAsia="標楷體" w:hAnsi="標楷體" w:cs="Times New Roman" w:hint="eastAsia"/>
          <w:kern w:val="0"/>
          <w:szCs w:val="20"/>
        </w:rPr>
        <w:t>智慧財產權管理</w:t>
      </w:r>
    </w:p>
    <w:p w14:paraId="7CDC3BAF" w14:textId="77777777" w:rsidR="00D85701" w:rsidRPr="00D73AB7" w:rsidRDefault="00D85701" w:rsidP="00D85701">
      <w:pPr>
        <w:spacing w:line="400" w:lineRule="exact"/>
        <w:ind w:leftChars="400" w:left="960"/>
        <w:rPr>
          <w:rFonts w:ascii="標楷體" w:eastAsia="標楷體" w:hAnsi="標楷體" w:cs="Times New Roman"/>
          <w:kern w:val="0"/>
          <w:szCs w:val="20"/>
        </w:rPr>
      </w:pPr>
      <w:r w:rsidRPr="00D73AB7">
        <w:rPr>
          <w:rFonts w:ascii="標楷體" w:eastAsia="標楷體" w:hAnsi="標楷體" w:cs="Times New Roman"/>
          <w:kern w:val="0"/>
          <w:szCs w:val="20"/>
        </w:rPr>
        <w:t>第三章  市場與競爭</w:t>
      </w:r>
      <w:r w:rsidRPr="00D73AB7">
        <w:rPr>
          <w:rFonts w:ascii="標楷體" w:eastAsia="標楷體" w:hAnsi="標楷體" w:cs="Times New Roman" w:hint="eastAsia"/>
          <w:kern w:val="0"/>
          <w:szCs w:val="20"/>
        </w:rPr>
        <w:t>優劣</w:t>
      </w:r>
      <w:r w:rsidRPr="00D73AB7">
        <w:rPr>
          <w:rFonts w:ascii="標楷體" w:eastAsia="標楷體" w:hAnsi="標楷體" w:cs="Times New Roman"/>
          <w:kern w:val="0"/>
          <w:szCs w:val="20"/>
        </w:rPr>
        <w:t>分析</w:t>
      </w:r>
    </w:p>
    <w:p w14:paraId="27EA93F3" w14:textId="77777777" w:rsidR="00D85701" w:rsidRPr="00D73AB7" w:rsidRDefault="00D85701" w:rsidP="00D85701">
      <w:pPr>
        <w:spacing w:line="400" w:lineRule="exact"/>
        <w:ind w:leftChars="400" w:left="960" w:firstLineChars="200" w:firstLine="480"/>
        <w:rPr>
          <w:rFonts w:ascii="標楷體" w:eastAsia="標楷體" w:hAnsi="標楷體" w:cs="Times New Roman"/>
          <w:kern w:val="0"/>
          <w:szCs w:val="20"/>
        </w:rPr>
      </w:pPr>
      <w:r w:rsidRPr="00D73AB7">
        <w:rPr>
          <w:rFonts w:ascii="標楷體" w:eastAsia="標楷體" w:hAnsi="標楷體" w:cs="Times New Roman"/>
          <w:kern w:val="0"/>
          <w:szCs w:val="20"/>
        </w:rPr>
        <w:t>一、目標市場</w:t>
      </w:r>
    </w:p>
    <w:p w14:paraId="6D3A8FFD" w14:textId="77777777" w:rsidR="00D85701" w:rsidRPr="00D73AB7" w:rsidRDefault="00D85701" w:rsidP="00D85701">
      <w:pPr>
        <w:spacing w:line="400" w:lineRule="exact"/>
        <w:ind w:leftChars="400" w:left="960" w:firstLineChars="200" w:firstLine="480"/>
        <w:rPr>
          <w:rFonts w:ascii="標楷體" w:eastAsia="標楷體" w:hAnsi="標楷體" w:cs="Times New Roman"/>
          <w:kern w:val="0"/>
          <w:szCs w:val="20"/>
        </w:rPr>
      </w:pPr>
      <w:r w:rsidRPr="00D73AB7">
        <w:rPr>
          <w:rFonts w:ascii="標楷體" w:eastAsia="標楷體" w:hAnsi="標楷體" w:cs="Times New Roman" w:hint="eastAsia"/>
          <w:kern w:val="0"/>
          <w:szCs w:val="20"/>
        </w:rPr>
        <w:t>二</w:t>
      </w:r>
      <w:r w:rsidRPr="00D73AB7">
        <w:rPr>
          <w:rFonts w:ascii="標楷體" w:eastAsia="標楷體" w:hAnsi="標楷體" w:cs="Times New Roman"/>
          <w:kern w:val="0"/>
          <w:szCs w:val="20"/>
        </w:rPr>
        <w:t>、</w:t>
      </w:r>
      <w:r w:rsidRPr="00D73AB7">
        <w:rPr>
          <w:rFonts w:ascii="標楷體" w:eastAsia="標楷體" w:hAnsi="標楷體" w:cs="Times New Roman" w:hint="eastAsia"/>
          <w:kern w:val="0"/>
          <w:szCs w:val="20"/>
        </w:rPr>
        <w:t>國內、外</w:t>
      </w:r>
      <w:r w:rsidRPr="00D73AB7">
        <w:rPr>
          <w:rFonts w:ascii="標楷體" w:eastAsia="標楷體" w:hAnsi="標楷體" w:cs="Times New Roman"/>
          <w:kern w:val="0"/>
          <w:szCs w:val="20"/>
        </w:rPr>
        <w:t>競爭對手與競爭</w:t>
      </w:r>
      <w:r w:rsidRPr="00D73AB7">
        <w:rPr>
          <w:rFonts w:ascii="標楷體" w:eastAsia="標楷體" w:hAnsi="標楷體" w:cs="Times New Roman" w:hint="eastAsia"/>
          <w:kern w:val="0"/>
          <w:szCs w:val="20"/>
        </w:rPr>
        <w:t>優劣</w:t>
      </w:r>
      <w:r w:rsidRPr="00D73AB7">
        <w:rPr>
          <w:rFonts w:ascii="標楷體" w:eastAsia="標楷體" w:hAnsi="標楷體" w:cs="Times New Roman"/>
          <w:kern w:val="0"/>
          <w:szCs w:val="20"/>
        </w:rPr>
        <w:t>分析</w:t>
      </w:r>
    </w:p>
    <w:p w14:paraId="7AB2DE62" w14:textId="77777777" w:rsidR="00D85701" w:rsidRPr="00D73AB7" w:rsidRDefault="00D85701" w:rsidP="00D85701">
      <w:pPr>
        <w:kinsoku w:val="0"/>
        <w:ind w:leftChars="400" w:left="960" w:firstLineChars="200" w:firstLine="480"/>
        <w:textAlignment w:val="baseline"/>
        <w:rPr>
          <w:rFonts w:ascii="標楷體" w:eastAsia="標楷體" w:hAnsi="標楷體" w:cs="Times New Roman"/>
          <w:kern w:val="0"/>
          <w:position w:val="-24"/>
          <w:sz w:val="20"/>
          <w:szCs w:val="20"/>
        </w:rPr>
      </w:pPr>
      <w:r w:rsidRPr="00D73AB7">
        <w:rPr>
          <w:rFonts w:ascii="標楷體" w:eastAsia="標楷體" w:hAnsi="標楷體" w:cs="Times New Roman" w:hint="eastAsia"/>
          <w:kern w:val="0"/>
          <w:position w:val="-24"/>
          <w:szCs w:val="24"/>
        </w:rPr>
        <w:t>三、公司營運風險</w:t>
      </w:r>
    </w:p>
    <w:p w14:paraId="3B0A5102" w14:textId="77777777" w:rsidR="00D85701" w:rsidRPr="00D73AB7" w:rsidRDefault="00D85701" w:rsidP="00D85701">
      <w:pPr>
        <w:spacing w:line="400" w:lineRule="exact"/>
        <w:ind w:leftChars="400" w:left="960"/>
        <w:rPr>
          <w:rFonts w:ascii="標楷體" w:eastAsia="標楷體" w:hAnsi="標楷體" w:cs="Times New Roman"/>
          <w:kern w:val="0"/>
          <w:szCs w:val="20"/>
        </w:rPr>
      </w:pPr>
      <w:r w:rsidRPr="00D73AB7">
        <w:rPr>
          <w:rFonts w:ascii="標楷體" w:eastAsia="標楷體" w:hAnsi="標楷體" w:cs="Times New Roman"/>
          <w:kern w:val="0"/>
          <w:szCs w:val="20"/>
        </w:rPr>
        <w:t xml:space="preserve">第四章  </w:t>
      </w:r>
      <w:r w:rsidRPr="00D73AB7">
        <w:rPr>
          <w:rFonts w:ascii="標楷體" w:eastAsia="標楷體" w:hAnsi="標楷體" w:cs="Times New Roman" w:hint="eastAsia"/>
          <w:kern w:val="0"/>
          <w:szCs w:val="20"/>
        </w:rPr>
        <w:t>技術、產品或營運模式未來發展之時程及預估經費規劃</w:t>
      </w:r>
    </w:p>
    <w:p w14:paraId="15D299DD" w14:textId="77777777" w:rsidR="00D85701" w:rsidRPr="00D73AB7" w:rsidRDefault="00D85701" w:rsidP="00D85701">
      <w:pPr>
        <w:spacing w:line="400" w:lineRule="exact"/>
        <w:ind w:leftChars="400" w:left="960"/>
        <w:rPr>
          <w:rFonts w:ascii="標楷體" w:eastAsia="標楷體" w:hAnsi="標楷體" w:cs="Times New Roman"/>
          <w:kern w:val="0"/>
          <w:szCs w:val="20"/>
        </w:rPr>
      </w:pPr>
      <w:r w:rsidRPr="00D73AB7">
        <w:rPr>
          <w:rFonts w:ascii="標楷體" w:eastAsia="標楷體" w:hAnsi="標楷體" w:cs="Times New Roman"/>
          <w:kern w:val="0"/>
          <w:szCs w:val="20"/>
        </w:rPr>
        <w:t>第</w:t>
      </w:r>
      <w:r w:rsidRPr="00D73AB7">
        <w:rPr>
          <w:rFonts w:ascii="標楷體" w:eastAsia="標楷體" w:hAnsi="標楷體" w:cs="Times New Roman" w:hint="eastAsia"/>
          <w:kern w:val="0"/>
          <w:szCs w:val="20"/>
        </w:rPr>
        <w:t>五</w:t>
      </w:r>
      <w:r w:rsidRPr="00D73AB7">
        <w:rPr>
          <w:rFonts w:ascii="標楷體" w:eastAsia="標楷體" w:hAnsi="標楷體" w:cs="Times New Roman"/>
          <w:kern w:val="0"/>
          <w:szCs w:val="20"/>
        </w:rPr>
        <w:t xml:space="preserve">章  </w:t>
      </w:r>
      <w:r w:rsidRPr="00D73AB7">
        <w:rPr>
          <w:rFonts w:ascii="標楷體" w:eastAsia="標楷體" w:hAnsi="標楷體" w:cs="Times New Roman" w:hint="eastAsia"/>
          <w:kern w:val="0"/>
          <w:szCs w:val="20"/>
        </w:rPr>
        <w:t>公司所需之輔導與協助暨結語</w:t>
      </w:r>
    </w:p>
    <w:p w14:paraId="4B65687C"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其格式可參考本中心網站創櫃板專區/表格下載/登錄創櫃板申請書及附件參考格式。</w:t>
      </w:r>
    </w:p>
    <w:p w14:paraId="0C66358A" w14:textId="77777777" w:rsidR="00D85701" w:rsidRPr="00D73AB7" w:rsidRDefault="00D85701" w:rsidP="00D85701">
      <w:pPr>
        <w:ind w:left="567" w:hangingChars="236" w:hanging="567"/>
        <w:jc w:val="both"/>
        <w:rPr>
          <w:rFonts w:ascii="標楷體" w:eastAsia="標楷體" w:hAnsi="標楷體"/>
          <w:b/>
          <w:szCs w:val="24"/>
        </w:rPr>
      </w:pPr>
    </w:p>
    <w:p w14:paraId="4820B677"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bookmarkStart w:id="8" w:name="_Toc376945227"/>
      <w:r w:rsidRPr="00D73AB7">
        <w:rPr>
          <w:rFonts w:ascii="標楷體" w:eastAsia="標楷體" w:hAnsi="標楷體" w:hint="eastAsia"/>
          <w:sz w:val="24"/>
          <w:szCs w:val="24"/>
          <w:u w:val="single"/>
        </w:rPr>
        <w:t>申請登錄創櫃板公司之所屬產業有無特別限制？</w:t>
      </w:r>
      <w:bookmarkEnd w:id="8"/>
    </w:p>
    <w:p w14:paraId="2A04CA13" w14:textId="58D2C038"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答：並</w:t>
      </w:r>
      <w:r w:rsidRPr="00D73AB7">
        <w:rPr>
          <w:rFonts w:ascii="標楷體" w:eastAsia="標楷體" w:hAnsi="標楷體"/>
        </w:rPr>
        <w:t>非以產業類別作為是否具有</w:t>
      </w:r>
      <w:r w:rsidRPr="00D73AB7">
        <w:rPr>
          <w:rFonts w:ascii="標楷體" w:eastAsia="標楷體" w:hAnsi="標楷體" w:hint="eastAsia"/>
        </w:rPr>
        <w:t>創新</w:t>
      </w:r>
      <w:r w:rsidRPr="00D73AB7">
        <w:rPr>
          <w:rFonts w:ascii="標楷體" w:eastAsia="標楷體" w:hAnsi="標楷體"/>
        </w:rPr>
        <w:t>創意之劃分，不論係</w:t>
      </w:r>
      <w:r w:rsidRPr="00D73AB7">
        <w:rPr>
          <w:rFonts w:ascii="標楷體" w:eastAsia="標楷體" w:hAnsi="標楷體" w:hint="eastAsia"/>
        </w:rPr>
        <w:t>技術、產品或營運模式具</w:t>
      </w:r>
      <w:r w:rsidRPr="00D73AB7">
        <w:rPr>
          <w:rFonts w:ascii="標楷體" w:eastAsia="標楷體" w:hAnsi="標楷體"/>
        </w:rPr>
        <w:t>創新</w:t>
      </w:r>
      <w:r w:rsidRPr="00D73AB7">
        <w:rPr>
          <w:rFonts w:ascii="標楷體" w:eastAsia="標楷體" w:hAnsi="標楷體" w:hint="eastAsia"/>
        </w:rPr>
        <w:t>創意</w:t>
      </w:r>
      <w:r w:rsidRPr="00D73AB7">
        <w:rPr>
          <w:rFonts w:ascii="標楷體" w:eastAsia="標楷體" w:hAnsi="標楷體"/>
        </w:rPr>
        <w:t>均可，</w:t>
      </w:r>
      <w:r w:rsidRPr="00D73AB7">
        <w:rPr>
          <w:rFonts w:ascii="標楷體" w:eastAsia="標楷體" w:hAnsi="標楷體" w:hint="eastAsia"/>
        </w:rPr>
        <w:t>目前申請登錄創櫃板之產業類別有電子科技、</w:t>
      </w:r>
      <w:r w:rsidR="00C40E56" w:rsidRPr="0016665A">
        <w:rPr>
          <w:rFonts w:ascii="標楷體" w:eastAsia="標楷體" w:hAnsi="標楷體" w:hint="eastAsia"/>
          <w:color w:val="FF0000"/>
          <w:u w:val="single"/>
        </w:rPr>
        <w:t>數位雲端、綠能環保、生活健康、</w:t>
      </w:r>
      <w:r w:rsidRPr="00D73AB7">
        <w:rPr>
          <w:rFonts w:ascii="標楷體" w:eastAsia="標楷體" w:hAnsi="標楷體" w:hint="eastAsia"/>
        </w:rPr>
        <w:t>文化創意、生技醫療、農林漁牧、社會企業及其他等</w:t>
      </w:r>
      <w:r w:rsidRPr="00D73AB7">
        <w:rPr>
          <w:rFonts w:ascii="標楷體" w:eastAsia="標楷體" w:hAnsi="標楷體"/>
        </w:rPr>
        <w:t>。</w:t>
      </w:r>
    </w:p>
    <w:p w14:paraId="7E6D4E60" w14:textId="5C0CDF6A" w:rsidR="00D85701" w:rsidRPr="006E320B" w:rsidRDefault="00D85701" w:rsidP="00D85701">
      <w:pPr>
        <w:spacing w:beforeLines="50" w:before="180"/>
        <w:ind w:leftChars="199" w:left="948" w:hangingChars="196" w:hanging="470"/>
        <w:jc w:val="both"/>
        <w:rPr>
          <w:rFonts w:ascii="標楷體" w:eastAsia="標楷體" w:hAnsi="標楷體"/>
          <w:strike/>
        </w:rPr>
      </w:pPr>
      <w:r w:rsidRPr="00D73AB7">
        <w:rPr>
          <w:rFonts w:ascii="標楷體" w:eastAsia="標楷體" w:hAnsi="標楷體" w:hint="eastAsia"/>
        </w:rPr>
        <w:t xml:space="preserve">　　其中，「社會企業」之定義，參考公益公司法草案第4條，社會企業係以公司的獲利實踐其公益目標，具明確公益目的，以改善社會問題（包括環境、就業、特定產業、災害防治、災害救援、弱勢族群教育等多面向問題）及增進社會和諧發展為主要營運宗旨，且將其公益目的於公司章程明載，並有可執行的公益計畫及可獲利的營運規劃，以及限制可分配利潤比例。</w:t>
      </w:r>
    </w:p>
    <w:p w14:paraId="4264C4D7" w14:textId="77777777" w:rsidR="00D85701" w:rsidRPr="00D73AB7" w:rsidRDefault="00D85701" w:rsidP="00D85701">
      <w:pPr>
        <w:ind w:left="567" w:hangingChars="236" w:hanging="567"/>
        <w:jc w:val="both"/>
        <w:rPr>
          <w:rFonts w:ascii="標楷體" w:eastAsia="標楷體" w:hAnsi="標楷體"/>
          <w:b/>
          <w:szCs w:val="24"/>
        </w:rPr>
      </w:pPr>
    </w:p>
    <w:p w14:paraId="2EE051A2"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bookmarkStart w:id="9" w:name="_Toc376945228"/>
      <w:r w:rsidRPr="00D73AB7">
        <w:rPr>
          <w:rFonts w:ascii="標楷體" w:eastAsia="標楷體" w:hAnsi="標楷體"/>
          <w:sz w:val="24"/>
          <w:szCs w:val="24"/>
          <w:u w:val="single"/>
        </w:rPr>
        <w:t>推薦</w:t>
      </w:r>
      <w:r w:rsidRPr="00D73AB7">
        <w:rPr>
          <w:rFonts w:ascii="標楷體" w:eastAsia="標楷體" w:hAnsi="標楷體" w:hint="eastAsia"/>
          <w:sz w:val="24"/>
          <w:szCs w:val="24"/>
          <w:u w:val="single"/>
        </w:rPr>
        <w:t>單位或產業專家對公司創新創意</w:t>
      </w:r>
      <w:r w:rsidRPr="00D73AB7">
        <w:rPr>
          <w:rFonts w:ascii="標楷體" w:eastAsia="標楷體" w:hAnsi="標楷體"/>
          <w:sz w:val="24"/>
          <w:szCs w:val="24"/>
          <w:u w:val="single"/>
        </w:rPr>
        <w:t>審查的標準</w:t>
      </w:r>
      <w:r w:rsidRPr="00D73AB7">
        <w:rPr>
          <w:rFonts w:ascii="標楷體" w:eastAsia="標楷體" w:hAnsi="標楷體" w:hint="eastAsia"/>
          <w:sz w:val="24"/>
          <w:szCs w:val="24"/>
          <w:u w:val="single"/>
        </w:rPr>
        <w:t>及承擔之責任</w:t>
      </w:r>
      <w:r w:rsidRPr="00D73AB7">
        <w:rPr>
          <w:rFonts w:ascii="標楷體" w:eastAsia="標楷體" w:hAnsi="標楷體"/>
          <w:sz w:val="24"/>
          <w:szCs w:val="24"/>
          <w:u w:val="single"/>
        </w:rPr>
        <w:t>為何？</w:t>
      </w:r>
      <w:bookmarkEnd w:id="9"/>
    </w:p>
    <w:p w14:paraId="6EA89269"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答：推薦單位</w:t>
      </w:r>
      <w:r w:rsidRPr="00D73AB7">
        <w:rPr>
          <w:rFonts w:ascii="標楷體" w:eastAsia="標楷體" w:hAnsi="標楷體"/>
        </w:rPr>
        <w:t>可參考</w:t>
      </w:r>
      <w:r w:rsidRPr="00D73AB7">
        <w:rPr>
          <w:rFonts w:ascii="標楷體" w:eastAsia="標楷體" w:hAnsi="標楷體" w:hint="eastAsia"/>
        </w:rPr>
        <w:t>創櫃板管理辦法附件三之「公司具創新創意意見書」</w:t>
      </w:r>
      <w:r w:rsidRPr="00D73AB7">
        <w:rPr>
          <w:rFonts w:ascii="標楷體" w:eastAsia="標楷體" w:hAnsi="標楷體"/>
        </w:rPr>
        <w:t>及</w:t>
      </w:r>
      <w:r w:rsidRPr="00D73AB7">
        <w:rPr>
          <w:rFonts w:ascii="標楷體" w:eastAsia="標楷體" w:hAnsi="標楷體" w:hint="eastAsia"/>
        </w:rPr>
        <w:t>經</w:t>
      </w:r>
      <w:r w:rsidRPr="00D73AB7">
        <w:rPr>
          <w:rFonts w:ascii="標楷體" w:eastAsia="標楷體" w:hAnsi="標楷體"/>
        </w:rPr>
        <w:t>綜合考量以訂定推薦</w:t>
      </w:r>
      <w:r w:rsidRPr="00D73AB7">
        <w:rPr>
          <w:rFonts w:ascii="標楷體" w:eastAsia="標楷體" w:hAnsi="標楷體" w:hint="eastAsia"/>
        </w:rPr>
        <w:t>公司之</w:t>
      </w:r>
      <w:r w:rsidRPr="00D73AB7">
        <w:rPr>
          <w:rFonts w:ascii="標楷體" w:eastAsia="標楷體" w:hAnsi="標楷體"/>
        </w:rPr>
        <w:t>審查標準</w:t>
      </w:r>
      <w:r w:rsidRPr="00D73AB7">
        <w:rPr>
          <w:rFonts w:ascii="標楷體" w:eastAsia="標楷體" w:hAnsi="標楷體" w:hint="eastAsia"/>
        </w:rPr>
        <w:t>；本中心委任公司所屬產業相關產業專家審查創新創意之標準，可參考創櫃板管理辦法附件四之「創新創意評估意見表」。</w:t>
      </w:r>
    </w:p>
    <w:p w14:paraId="5405A8D3"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由於公司納為統籌輔導對象之審查准駁與否最終仍係由本中心決定，故推薦單位或產業專家僅單純就申請公司之技術、產品或營運模式是否具創新創意概念，表示意見以供本中心參考，並無需擔負其他額外責任。</w:t>
      </w:r>
    </w:p>
    <w:p w14:paraId="782A8908" w14:textId="77777777" w:rsidR="00D85701" w:rsidRPr="00D73AB7" w:rsidRDefault="00D85701" w:rsidP="00D85701">
      <w:pPr>
        <w:ind w:left="567" w:hangingChars="236" w:hanging="567"/>
        <w:jc w:val="both"/>
        <w:rPr>
          <w:rFonts w:ascii="標楷體" w:eastAsia="標楷體" w:hAnsi="標楷體"/>
          <w:b/>
          <w:szCs w:val="24"/>
        </w:rPr>
      </w:pPr>
    </w:p>
    <w:p w14:paraId="12D7E4B5"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bookmarkStart w:id="10" w:name="_Toc376945229"/>
      <w:r w:rsidRPr="00D73AB7">
        <w:rPr>
          <w:rFonts w:ascii="標楷體" w:eastAsia="標楷體" w:hAnsi="標楷體" w:hint="eastAsia"/>
          <w:sz w:val="24"/>
          <w:szCs w:val="24"/>
          <w:u w:val="single"/>
        </w:rPr>
        <w:t>創新創意審查過程如有涉及公司商業機密，是否有相關保密機制？</w:t>
      </w:r>
      <w:bookmarkEnd w:id="10"/>
    </w:p>
    <w:p w14:paraId="7F6D9D56"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本中心參照上櫃審查之作法，對創新創意審查過程執行相關保密機制，審查委員應簽署審查委員保密同意書。另依據創櫃板管理辦法第10條：「本中心與會計師事務所及相關專業單位於輔導過程所知悉受輔導公司或籌備處財務業務上之秘密事項，應予以保密」，外部輔導機構應簽署保密同意書。</w:t>
      </w:r>
    </w:p>
    <w:p w14:paraId="2B39E52E" w14:textId="77777777" w:rsidR="00D85701" w:rsidRPr="00D73AB7" w:rsidRDefault="00D85701" w:rsidP="00D85701">
      <w:pPr>
        <w:pStyle w:val="21"/>
        <w:tabs>
          <w:tab w:val="left" w:pos="284"/>
        </w:tabs>
        <w:spacing w:after="0" w:line="360" w:lineRule="exact"/>
        <w:ind w:leftChars="0"/>
        <w:jc w:val="both"/>
        <w:rPr>
          <w:rFonts w:ascii="標楷體" w:eastAsia="標楷體" w:hAnsi="標楷體"/>
          <w:u w:val="single"/>
        </w:rPr>
      </w:pPr>
    </w:p>
    <w:p w14:paraId="6719CFC7"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bookmarkStart w:id="11" w:name="_Toc376945230"/>
      <w:r w:rsidRPr="00D73AB7">
        <w:rPr>
          <w:rFonts w:ascii="標楷體" w:eastAsia="標楷體" w:hAnsi="標楷體" w:hint="eastAsia"/>
          <w:sz w:val="24"/>
          <w:szCs w:val="24"/>
          <w:u w:val="single"/>
        </w:rPr>
        <w:t>倘申請公司已取得推薦單位出具之推薦函者，是否得豁免櫃買中心之創新創意審查流程？</w:t>
      </w:r>
      <w:bookmarkEnd w:id="11"/>
    </w:p>
    <w:p w14:paraId="6444FCBA"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Pr="00867E0A">
        <w:rPr>
          <w:rFonts w:ascii="標楷體" w:eastAsia="標楷體" w:hAnsi="標楷體" w:hint="eastAsia"/>
        </w:rPr>
        <w:t>申請公司經取具</w:t>
      </w:r>
      <w:r w:rsidR="00A82AEF" w:rsidRPr="00867E0A">
        <w:rPr>
          <w:rFonts w:ascii="標楷體" w:eastAsia="標楷體" w:hAnsi="標楷體" w:hint="eastAsia"/>
        </w:rPr>
        <w:t>中央目的事業主管機關出具敘明公司具創新創意理由</w:t>
      </w:r>
      <w:r w:rsidRPr="00867E0A">
        <w:rPr>
          <w:rFonts w:ascii="標楷體" w:eastAsia="標楷體" w:hAnsi="標楷體" w:hint="eastAsia"/>
        </w:rPr>
        <w:t>之推薦函者，或經推薦單位推薦並獲得經本中心認可之國家級獎項</w:t>
      </w:r>
      <w:r w:rsidR="00F8354A" w:rsidRPr="00867E0A">
        <w:rPr>
          <w:rFonts w:ascii="標楷體" w:eastAsia="標楷體" w:hAnsi="標楷體" w:hint="eastAsia"/>
        </w:rPr>
        <w:t>，或經推薦單位推薦並獲得經本中心認可之國內外機構登錄或認證為社會企業</w:t>
      </w:r>
      <w:r w:rsidR="00893D3B" w:rsidRPr="00867E0A">
        <w:rPr>
          <w:rFonts w:ascii="標楷體" w:eastAsia="標楷體" w:hAnsi="標楷體" w:hint="eastAsia"/>
        </w:rPr>
        <w:t>者</w:t>
      </w:r>
      <w:r w:rsidRPr="00867E0A">
        <w:rPr>
          <w:rFonts w:ascii="標楷體" w:eastAsia="標楷體" w:hAnsi="標楷體" w:hint="eastAsia"/>
        </w:rPr>
        <w:t>，得豁免本中心創新創意之審查。</w:t>
      </w:r>
    </w:p>
    <w:p w14:paraId="45A059F1" w14:textId="77777777" w:rsidR="00D85701" w:rsidRPr="00D73AB7" w:rsidRDefault="00D85701" w:rsidP="00D85701">
      <w:pPr>
        <w:pStyle w:val="21"/>
        <w:tabs>
          <w:tab w:val="left" w:pos="284"/>
        </w:tabs>
        <w:spacing w:after="0" w:line="360" w:lineRule="exact"/>
        <w:ind w:leftChars="0"/>
        <w:jc w:val="both"/>
        <w:rPr>
          <w:rFonts w:ascii="標楷體" w:eastAsia="標楷體" w:hAnsi="標楷體"/>
          <w:u w:val="single"/>
        </w:rPr>
      </w:pPr>
    </w:p>
    <w:p w14:paraId="33A73B62"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bookmarkStart w:id="12" w:name="_Toc376945231"/>
      <w:r w:rsidRPr="00D73AB7">
        <w:rPr>
          <w:rFonts w:ascii="標楷體" w:eastAsia="標楷體" w:hAnsi="標楷體" w:hint="eastAsia"/>
          <w:sz w:val="24"/>
          <w:szCs w:val="24"/>
          <w:u w:val="single"/>
        </w:rPr>
        <w:t>倘申請公司有取得政府機構補助或國際競賽得獎等，是否可作為取具</w:t>
      </w:r>
      <w:r w:rsidR="00893D3B" w:rsidRPr="00867E0A">
        <w:rPr>
          <w:rFonts w:ascii="標楷體" w:eastAsia="標楷體" w:hAnsi="標楷體" w:hint="eastAsia"/>
          <w:sz w:val="24"/>
          <w:szCs w:val="24"/>
          <w:u w:val="single"/>
        </w:rPr>
        <w:t>「公司具創新創意意見書」</w:t>
      </w:r>
      <w:r w:rsidRPr="00D73AB7">
        <w:rPr>
          <w:rFonts w:ascii="標楷體" w:eastAsia="標楷體" w:hAnsi="標楷體" w:hint="eastAsia"/>
          <w:sz w:val="24"/>
          <w:szCs w:val="24"/>
          <w:u w:val="single"/>
        </w:rPr>
        <w:t>之依據？</w:t>
      </w:r>
      <w:bookmarkEnd w:id="12"/>
      <w:r w:rsidRPr="00D73AB7">
        <w:rPr>
          <w:rFonts w:ascii="標楷體" w:eastAsia="標楷體" w:hAnsi="標楷體"/>
          <w:sz w:val="24"/>
          <w:szCs w:val="24"/>
          <w:u w:val="single"/>
        </w:rPr>
        <w:t xml:space="preserve"> </w:t>
      </w:r>
    </w:p>
    <w:p w14:paraId="319DE75C"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答：申請公司若有取得政府機構各項補助或榮獲國內外競賽獎項，並無法作為取具</w:t>
      </w:r>
      <w:r w:rsidR="00D00864" w:rsidRPr="00867E0A">
        <w:rPr>
          <w:rFonts w:ascii="標楷體" w:eastAsia="標楷體" w:hAnsi="標楷體" w:hint="eastAsia"/>
        </w:rPr>
        <w:t>「公司具創新創意意見書」</w:t>
      </w:r>
      <w:r w:rsidRPr="00867E0A">
        <w:rPr>
          <w:rFonts w:ascii="標楷體" w:eastAsia="標楷體" w:hAnsi="標楷體" w:hint="eastAsia"/>
        </w:rPr>
        <w:t>之</w:t>
      </w:r>
      <w:r w:rsidR="00D00864" w:rsidRPr="00867E0A">
        <w:rPr>
          <w:rFonts w:ascii="標楷體" w:eastAsia="標楷體" w:hAnsi="標楷體" w:hint="eastAsia"/>
        </w:rPr>
        <w:t>主要</w:t>
      </w:r>
      <w:r w:rsidRPr="00867E0A">
        <w:rPr>
          <w:rFonts w:ascii="標楷體" w:eastAsia="標楷體" w:hAnsi="標楷體" w:hint="eastAsia"/>
        </w:rPr>
        <w:t>依據，仍需</w:t>
      </w:r>
      <w:r w:rsidR="00550D20" w:rsidRPr="00867E0A">
        <w:rPr>
          <w:rFonts w:ascii="標楷體" w:eastAsia="標楷體" w:hAnsi="標楷體" w:hint="eastAsia"/>
        </w:rPr>
        <w:t>取具</w:t>
      </w:r>
      <w:r w:rsidRPr="00867E0A">
        <w:rPr>
          <w:rFonts w:ascii="標楷體" w:eastAsia="標楷體" w:hAnsi="標楷體" w:hint="eastAsia"/>
        </w:rPr>
        <w:t>推薦單位</w:t>
      </w:r>
      <w:r w:rsidR="00550D20" w:rsidRPr="00867E0A">
        <w:rPr>
          <w:rFonts w:ascii="標楷體" w:eastAsia="標楷體" w:hAnsi="標楷體" w:hint="eastAsia"/>
        </w:rPr>
        <w:t>依</w:t>
      </w:r>
      <w:r w:rsidR="00D00864" w:rsidRPr="00867E0A">
        <w:rPr>
          <w:rFonts w:ascii="標楷體" w:eastAsia="標楷體" w:hAnsi="標楷體" w:hint="eastAsia"/>
        </w:rPr>
        <w:t>審查辦法進行審查後出具</w:t>
      </w:r>
      <w:r w:rsidRPr="00867E0A">
        <w:rPr>
          <w:rFonts w:ascii="標楷體" w:eastAsia="標楷體" w:hAnsi="標楷體" w:hint="eastAsia"/>
        </w:rPr>
        <w:t>之「公司具創新創意意見書」。惟申請公司若</w:t>
      </w:r>
      <w:r w:rsidRPr="00867E0A">
        <w:rPr>
          <w:rStyle w:val="bumpedfont15"/>
          <w:rFonts w:ascii="標楷體" w:eastAsia="標楷體" w:hAnsi="標楷體" w:hint="eastAsia"/>
          <w:bCs/>
        </w:rPr>
        <w:t>獲得經本中心認可之國家級獎項並經推薦單位推薦</w:t>
      </w:r>
      <w:r w:rsidR="00D00864" w:rsidRPr="00867E0A">
        <w:rPr>
          <w:rStyle w:val="bumpedfont15"/>
          <w:rFonts w:ascii="標楷體" w:eastAsia="標楷體" w:hAnsi="標楷體" w:hint="eastAsia"/>
          <w:bCs/>
        </w:rPr>
        <w:t>(目前本中心認可之國家級獎項僅有財團法人台灣創意設計中心執行之「金點設計獎」)</w:t>
      </w:r>
      <w:r w:rsidRPr="00867E0A">
        <w:rPr>
          <w:rStyle w:val="bumpedfont15"/>
          <w:rFonts w:ascii="標楷體" w:eastAsia="標楷體" w:hAnsi="標楷體" w:hint="eastAsia"/>
          <w:bCs/>
        </w:rPr>
        <w:t>，得</w:t>
      </w:r>
      <w:r w:rsidRPr="00D73AB7">
        <w:rPr>
          <w:rStyle w:val="bumpedfont15"/>
          <w:rFonts w:ascii="標楷體" w:eastAsia="標楷體" w:hAnsi="標楷體" w:hint="eastAsia"/>
          <w:bCs/>
        </w:rPr>
        <w:t>免除</w:t>
      </w:r>
      <w:bookmarkStart w:id="13" w:name="_Hlk508092610"/>
      <w:r w:rsidRPr="00D73AB7">
        <w:rPr>
          <w:rStyle w:val="bumpedfont15"/>
          <w:rFonts w:ascii="標楷體" w:eastAsia="標楷體" w:hAnsi="標楷體" w:hint="eastAsia"/>
          <w:bCs/>
        </w:rPr>
        <w:t>創新創意</w:t>
      </w:r>
      <w:bookmarkEnd w:id="13"/>
      <w:r w:rsidRPr="00D73AB7">
        <w:rPr>
          <w:rStyle w:val="bumpedfont15"/>
          <w:rFonts w:ascii="標楷體" w:eastAsia="標楷體" w:hAnsi="標楷體" w:hint="eastAsia"/>
          <w:bCs/>
        </w:rPr>
        <w:t>審查流程。</w:t>
      </w:r>
    </w:p>
    <w:p w14:paraId="11C17636" w14:textId="77777777" w:rsidR="00D85701" w:rsidRPr="00D73AB7" w:rsidRDefault="00D85701" w:rsidP="00D85701">
      <w:pPr>
        <w:ind w:left="567" w:hangingChars="236" w:hanging="567"/>
        <w:jc w:val="both"/>
        <w:rPr>
          <w:rFonts w:ascii="標楷體" w:eastAsia="標楷體" w:hAnsi="標楷體"/>
          <w:b/>
          <w:szCs w:val="24"/>
        </w:rPr>
      </w:pPr>
    </w:p>
    <w:p w14:paraId="45E0BB86"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bookmarkStart w:id="14" w:name="_Toc376945232"/>
      <w:r w:rsidRPr="00D73AB7">
        <w:rPr>
          <w:rFonts w:ascii="標楷體" w:eastAsia="標楷體" w:hAnsi="標楷體" w:hint="eastAsia"/>
          <w:sz w:val="24"/>
          <w:szCs w:val="24"/>
          <w:u w:val="single"/>
        </w:rPr>
        <w:t>申請公司應如何取具「公司具創新創意意見書」？</w:t>
      </w:r>
      <w:bookmarkEnd w:id="14"/>
    </w:p>
    <w:p w14:paraId="5986EF93" w14:textId="77777777" w:rsidR="00D85701" w:rsidRPr="00D73AB7" w:rsidRDefault="00D85701" w:rsidP="00D85701">
      <w:pPr>
        <w:spacing w:beforeLines="50" w:before="180"/>
        <w:ind w:leftChars="200" w:left="991" w:hangingChars="213" w:hanging="511"/>
        <w:jc w:val="both"/>
        <w:rPr>
          <w:rFonts w:ascii="標楷體" w:eastAsia="標楷體" w:hAnsi="標楷體"/>
        </w:rPr>
      </w:pPr>
      <w:r w:rsidRPr="00D73AB7">
        <w:rPr>
          <w:rFonts w:ascii="標楷體" w:eastAsia="標楷體" w:hAnsi="標楷體" w:hint="eastAsia"/>
        </w:rPr>
        <w:t>答：依據創櫃板管理辦法第4條，符合出</w:t>
      </w:r>
      <w:r w:rsidR="00D00864">
        <w:rPr>
          <w:rFonts w:ascii="標楷體" w:eastAsia="標楷體" w:hAnsi="標楷體" w:hint="eastAsia"/>
        </w:rPr>
        <w:t>具</w:t>
      </w:r>
      <w:r w:rsidRPr="00D73AB7">
        <w:rPr>
          <w:rFonts w:ascii="標楷體" w:eastAsia="標楷體" w:hAnsi="標楷體" w:hint="eastAsia"/>
        </w:rPr>
        <w:t>「公司具創新創意意見書」資格之推薦單位如下：</w:t>
      </w:r>
    </w:p>
    <w:p w14:paraId="28A1C9D3" w14:textId="77777777" w:rsidR="00D85701" w:rsidRPr="00D73AB7" w:rsidRDefault="00D85701" w:rsidP="00D85701">
      <w:pPr>
        <w:spacing w:beforeLines="50" w:before="180"/>
        <w:ind w:leftChars="258" w:left="1413" w:hanging="794"/>
        <w:jc w:val="both"/>
        <w:rPr>
          <w:rFonts w:ascii="標楷體" w:eastAsia="標楷體" w:hAnsi="標楷體"/>
        </w:rPr>
      </w:pPr>
      <w:r w:rsidRPr="00D73AB7">
        <w:rPr>
          <w:rFonts w:ascii="標楷體" w:eastAsia="標楷體" w:hAnsi="標楷體" w:hint="eastAsia"/>
        </w:rPr>
        <w:t>（一）</w:t>
      </w:r>
      <w:r w:rsidRPr="00D73AB7">
        <w:rPr>
          <w:rFonts w:ascii="標楷體" w:eastAsia="標楷體" w:hAnsi="標楷體"/>
        </w:rPr>
        <w:t>中央目的事業主管機關</w:t>
      </w:r>
      <w:r w:rsidRPr="00D73AB7">
        <w:rPr>
          <w:rFonts w:ascii="標楷體" w:eastAsia="標楷體" w:hAnsi="標楷體" w:hint="eastAsia"/>
        </w:rPr>
        <w:t>，如：經濟部中小企業處、農委會、文化部、科技部等；</w:t>
      </w:r>
    </w:p>
    <w:p w14:paraId="61C85AF3" w14:textId="77777777" w:rsidR="00D85701" w:rsidRPr="00D73AB7" w:rsidRDefault="00D85701" w:rsidP="00D85701">
      <w:pPr>
        <w:spacing w:beforeLines="50" w:before="180"/>
        <w:ind w:leftChars="258" w:left="1413" w:hanging="794"/>
        <w:jc w:val="both"/>
        <w:rPr>
          <w:rFonts w:ascii="標楷體" w:eastAsia="標楷體" w:hAnsi="標楷體"/>
        </w:rPr>
      </w:pPr>
      <w:r w:rsidRPr="00D73AB7">
        <w:rPr>
          <w:rFonts w:ascii="標楷體" w:eastAsia="標楷體" w:hAnsi="標楷體" w:hint="eastAsia"/>
        </w:rPr>
        <w:t>（二）</w:t>
      </w:r>
      <w:r w:rsidRPr="00D73AB7">
        <w:rPr>
          <w:rFonts w:ascii="標楷體" w:eastAsia="標楷體" w:hAnsi="標楷體"/>
        </w:rPr>
        <w:t>縣（市）以上層級政府</w:t>
      </w:r>
      <w:r w:rsidRPr="00D73AB7">
        <w:rPr>
          <w:rFonts w:ascii="標楷體" w:eastAsia="標楷體" w:hAnsi="標楷體" w:hint="eastAsia"/>
        </w:rPr>
        <w:t>，如：新北市政府、臺北市政府、臺南市政府、高雄市政府、臺中市政府、彰化縣政府、苗栗縣政府等；</w:t>
      </w:r>
    </w:p>
    <w:p w14:paraId="5E55F810" w14:textId="77777777" w:rsidR="00D85701" w:rsidRPr="00D73AB7" w:rsidRDefault="00D85701" w:rsidP="00D85701">
      <w:pPr>
        <w:spacing w:beforeLines="50" w:before="180"/>
        <w:ind w:leftChars="258" w:left="1413" w:hanging="794"/>
        <w:jc w:val="both"/>
        <w:rPr>
          <w:rFonts w:ascii="標楷體" w:eastAsia="標楷體" w:hAnsi="標楷體"/>
        </w:rPr>
      </w:pPr>
      <w:r w:rsidRPr="00D73AB7">
        <w:rPr>
          <w:rFonts w:ascii="標楷體" w:eastAsia="標楷體" w:hAnsi="標楷體" w:hint="eastAsia"/>
        </w:rPr>
        <w:t>（三）創櫃板管理辦法明訂之推薦單位，如：</w:t>
      </w:r>
      <w:r w:rsidRPr="00D73AB7">
        <w:rPr>
          <w:rFonts w:ascii="標楷體" w:eastAsia="標楷體"/>
        </w:rPr>
        <w:t>工業技術研究院、資訊工業策進會、國家實驗研究院、商業發展研究院</w:t>
      </w:r>
      <w:r w:rsidRPr="00D73AB7">
        <w:rPr>
          <w:rFonts w:ascii="標楷體" w:eastAsia="標楷體" w:hint="eastAsia"/>
        </w:rPr>
        <w:t>等；</w:t>
      </w:r>
    </w:p>
    <w:p w14:paraId="231A6B36"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w:t>
      </w:r>
      <w:r w:rsidR="00AE3171" w:rsidRPr="00E0075C">
        <w:rPr>
          <w:rFonts w:ascii="標楷體" w:eastAsia="標楷體" w:hAnsi="標楷體" w:hint="eastAsia"/>
        </w:rPr>
        <w:t>其他經本中心認可之推薦單位</w:t>
      </w:r>
      <w:r w:rsidRPr="00D73AB7">
        <w:rPr>
          <w:rFonts w:ascii="標楷體" w:eastAsia="標楷體" w:hAnsi="標楷體" w:hint="eastAsia"/>
        </w:rPr>
        <w:t>可參考本中心網站創櫃板專區/創櫃板簡介/推薦單位聯絡窗口</w:t>
      </w:r>
      <w:r w:rsidR="00AE3171" w:rsidRPr="00E0075C">
        <w:rPr>
          <w:rFonts w:ascii="標楷體" w:eastAsia="標楷體" w:hAnsi="標楷體" w:hint="eastAsia"/>
        </w:rPr>
        <w:t>之列表</w:t>
      </w:r>
      <w:r w:rsidRPr="00D73AB7">
        <w:rPr>
          <w:rFonts w:ascii="標楷體" w:eastAsia="標楷體" w:hAnsi="標楷體" w:hint="eastAsia"/>
        </w:rPr>
        <w:t>，</w:t>
      </w:r>
      <w:r w:rsidR="00AE3171" w:rsidRPr="00E0075C">
        <w:rPr>
          <w:rFonts w:ascii="標楷體" w:eastAsia="標楷體" w:hAnsi="標楷體" w:hint="eastAsia"/>
        </w:rPr>
        <w:t>欲申請登錄創櫃板之公司可</w:t>
      </w:r>
      <w:r w:rsidRPr="00D73AB7">
        <w:rPr>
          <w:rFonts w:ascii="標楷體" w:eastAsia="標楷體" w:hAnsi="標楷體" w:hint="eastAsia"/>
        </w:rPr>
        <w:t>與各推薦單位之聯絡窗口洽詢其出具「公司具創新創意意見書」之相關規定。另，目前申請登錄創櫃板公司之推薦單位分布，可參考本中心網站創櫃板專區/市場現況。</w:t>
      </w:r>
    </w:p>
    <w:p w14:paraId="478FB196" w14:textId="77777777" w:rsidR="00D85701" w:rsidRPr="00D73AB7" w:rsidRDefault="00D85701" w:rsidP="00D85701">
      <w:pPr>
        <w:spacing w:beforeLines="50" w:before="180"/>
        <w:ind w:leftChars="200" w:left="991" w:hanging="511"/>
        <w:jc w:val="both"/>
        <w:rPr>
          <w:rFonts w:ascii="標楷體" w:eastAsia="標楷體" w:hAnsi="標楷體"/>
        </w:rPr>
      </w:pPr>
    </w:p>
    <w:p w14:paraId="6E9C9F75"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bookmarkStart w:id="15" w:name="_Toc376945233"/>
      <w:r w:rsidRPr="00D73AB7">
        <w:rPr>
          <w:rFonts w:ascii="標楷體" w:eastAsia="標楷體" w:hAnsi="標楷體" w:hint="eastAsia"/>
          <w:sz w:val="24"/>
          <w:szCs w:val="24"/>
          <w:u w:val="single"/>
        </w:rPr>
        <w:t>登錄創櫃板申請書附件之無欠稅、無退票之證明文件應如何取得？期間應截至何時？</w:t>
      </w:r>
      <w:bookmarkEnd w:id="15"/>
    </w:p>
    <w:p w14:paraId="099E2ECA"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無欠稅證明應至少檢附國稅局所出具之納稅義務人違章欠稅查復表，無退票證明至少應為台灣票據交換所出具之第一類票據信用資料查覆單，但若為第二類或加附財團法人金融聯合徵信中心出具之查覆文件亦可但非強制要求。原則上相關證明文件開立時點應截至檢送申請書件前三個月內。</w:t>
      </w:r>
    </w:p>
    <w:p w14:paraId="1475A26C" w14:textId="77777777" w:rsidR="00D85701" w:rsidRPr="00D73AB7" w:rsidRDefault="00D85701" w:rsidP="00D85701">
      <w:pPr>
        <w:ind w:left="567" w:hangingChars="236" w:hanging="567"/>
        <w:jc w:val="both"/>
        <w:rPr>
          <w:rFonts w:ascii="標楷體" w:eastAsia="標楷體" w:hAnsi="標楷體"/>
          <w:b/>
          <w:szCs w:val="24"/>
        </w:rPr>
      </w:pPr>
    </w:p>
    <w:p w14:paraId="7FE4D50F"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bookmarkStart w:id="16" w:name="_Toc376945234"/>
      <w:r w:rsidRPr="00D73AB7">
        <w:rPr>
          <w:rFonts w:ascii="標楷體" w:eastAsia="標楷體" w:hAnsi="標楷體" w:hint="eastAsia"/>
          <w:sz w:val="24"/>
          <w:szCs w:val="24"/>
          <w:u w:val="single"/>
        </w:rPr>
        <w:t>公司有法人董事、監察人之情形下，登錄創櫃板申請書附件之無欠稅、無退票之證明文件，</w:t>
      </w:r>
      <w:r w:rsidRPr="008D3913">
        <w:rPr>
          <w:rFonts w:ascii="標楷體" w:eastAsia="標楷體" w:hAnsi="標楷體" w:hint="eastAsia"/>
          <w:sz w:val="24"/>
          <w:szCs w:val="24"/>
          <w:u w:val="single"/>
        </w:rPr>
        <w:t>及最近二年</w:t>
      </w:r>
      <w:r w:rsidRPr="00721444">
        <w:rPr>
          <w:rFonts w:ascii="標楷體" w:eastAsia="標楷體" w:hAnsi="標楷體" w:hint="eastAsia"/>
          <w:sz w:val="24"/>
          <w:szCs w:val="24"/>
          <w:u w:val="single"/>
        </w:rPr>
        <w:t>內如有遭檢調單位搜索，暨所</w:t>
      </w:r>
      <w:r w:rsidRPr="008D3913">
        <w:rPr>
          <w:rFonts w:ascii="標楷體" w:eastAsia="標楷體" w:hAnsi="標楷體" w:hint="eastAsia"/>
          <w:sz w:val="24"/>
          <w:szCs w:val="24"/>
          <w:u w:val="single"/>
        </w:rPr>
        <w:t>發生繫屬中或判決確定之訴訟</w:t>
      </w:r>
      <w:r w:rsidRPr="00D73AB7">
        <w:rPr>
          <w:rFonts w:ascii="標楷體" w:eastAsia="標楷體" w:hAnsi="標楷體" w:hint="eastAsia"/>
          <w:sz w:val="24"/>
          <w:szCs w:val="24"/>
          <w:u w:val="single"/>
        </w:rPr>
        <w:t>(含民事、刑事及行政訴訟)、非訟、行政處分、保全程序或強制執行事件之說明及相關聲明或佐證文件，應由法人或法人代表人出具?</w:t>
      </w:r>
      <w:bookmarkEnd w:id="16"/>
    </w:p>
    <w:p w14:paraId="08CE99C3" w14:textId="77777777" w:rsidR="00D85701" w:rsidRPr="00721444"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Pr="008D3913">
        <w:rPr>
          <w:rFonts w:ascii="標楷體" w:eastAsia="標楷體" w:hAnsi="標楷體" w:hint="eastAsia"/>
        </w:rPr>
        <w:t>若當選董事或監察人者為法人本身，至少應由法人出具；若當選董事或監察人為法人代表</w:t>
      </w:r>
      <w:r w:rsidRPr="00721444">
        <w:rPr>
          <w:rFonts w:ascii="標楷體" w:eastAsia="標楷體" w:hAnsi="標楷體" w:hint="eastAsia"/>
        </w:rPr>
        <w:t>人，除由該法人代表人出具外，該法人亦應出具。</w:t>
      </w:r>
    </w:p>
    <w:p w14:paraId="78ED844F" w14:textId="77777777" w:rsidR="00D85701" w:rsidRPr="00D73AB7" w:rsidRDefault="00D85701" w:rsidP="00D85701">
      <w:pPr>
        <w:spacing w:beforeLines="50" w:before="180"/>
        <w:ind w:leftChars="199" w:left="948" w:hangingChars="196" w:hanging="470"/>
        <w:jc w:val="both"/>
        <w:rPr>
          <w:rFonts w:ascii="標楷體" w:eastAsia="標楷體" w:hAnsi="標楷體"/>
        </w:rPr>
      </w:pPr>
    </w:p>
    <w:p w14:paraId="4AF9CCED" w14:textId="77777777" w:rsidR="00D85701" w:rsidRPr="00D73AB7" w:rsidRDefault="00D85701" w:rsidP="00D85701">
      <w:pPr>
        <w:pStyle w:val="2"/>
        <w:numPr>
          <w:ilvl w:val="0"/>
          <w:numId w:val="6"/>
        </w:numPr>
        <w:spacing w:line="240" w:lineRule="auto"/>
        <w:ind w:left="993" w:hanging="567"/>
        <w:rPr>
          <w:rFonts w:ascii="標楷體" w:eastAsia="標楷體" w:hAnsi="標楷體"/>
          <w:sz w:val="24"/>
          <w:szCs w:val="24"/>
          <w:u w:val="single"/>
        </w:rPr>
      </w:pPr>
      <w:r w:rsidRPr="00D73AB7">
        <w:rPr>
          <w:rFonts w:ascii="標楷體" w:eastAsia="標楷體" w:hAnsi="標楷體" w:hint="eastAsia"/>
          <w:sz w:val="24"/>
          <w:szCs w:val="24"/>
          <w:u w:val="single"/>
        </w:rPr>
        <w:t>登錄創櫃板申請書附件之一「負責人無公司法第30條情事之聲明書」，本處所稱負責人所指為何？</w:t>
      </w:r>
    </w:p>
    <w:p w14:paraId="6C376E3F"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答：公司申請登錄創櫃板時，應出具「無公司法第30條之情事」聲明書之公司負責人，係指對外代表公司之董事長(參照公司法第108條及第208條)，但倘申請公司為有限公司型態且董事僅一人者，則為該名董事。</w:t>
      </w:r>
    </w:p>
    <w:p w14:paraId="258D5209" w14:textId="77777777" w:rsidR="00D85701" w:rsidRPr="00D73AB7" w:rsidRDefault="00D85701" w:rsidP="00D85701">
      <w:pPr>
        <w:spacing w:beforeLines="50" w:before="180"/>
        <w:ind w:leftChars="199" w:left="948" w:hangingChars="196" w:hanging="470"/>
        <w:jc w:val="both"/>
        <w:rPr>
          <w:rFonts w:ascii="標楷體" w:eastAsia="標楷體" w:hAnsi="標楷體"/>
        </w:rPr>
      </w:pPr>
    </w:p>
    <w:p w14:paraId="3990F385" w14:textId="77777777" w:rsidR="00D85701" w:rsidRPr="00D73AB7" w:rsidRDefault="00D85701" w:rsidP="00D85701">
      <w:pPr>
        <w:pStyle w:val="2"/>
        <w:numPr>
          <w:ilvl w:val="0"/>
          <w:numId w:val="11"/>
        </w:numPr>
        <w:spacing w:line="240" w:lineRule="auto"/>
        <w:ind w:left="993" w:hanging="851"/>
        <w:rPr>
          <w:rFonts w:ascii="標楷體" w:eastAsia="標楷體" w:hAnsi="標楷體"/>
          <w:sz w:val="24"/>
          <w:szCs w:val="24"/>
          <w:u w:val="single"/>
        </w:rPr>
      </w:pPr>
      <w:r w:rsidRPr="00D73AB7">
        <w:rPr>
          <w:rFonts w:ascii="標楷體" w:eastAsia="標楷體" w:hAnsi="標楷體" w:hint="eastAsia"/>
          <w:sz w:val="24"/>
          <w:szCs w:val="24"/>
          <w:u w:val="single"/>
        </w:rPr>
        <w:t>公司有監察人有兼任董事、經理人或其他職員(違反公司法第222條)情事者，可否申請登錄創櫃板?</w:t>
      </w:r>
      <w:r w:rsidRPr="00D73AB7">
        <w:rPr>
          <w:rFonts w:ascii="標楷體" w:eastAsia="標楷體" w:hAnsi="標楷體"/>
          <w:sz w:val="24"/>
          <w:szCs w:val="24"/>
          <w:u w:val="single"/>
        </w:rPr>
        <w:t xml:space="preserve"> </w:t>
      </w:r>
    </w:p>
    <w:p w14:paraId="08DAFD67" w14:textId="77777777" w:rsidR="00D85701" w:rsidRPr="00721444"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答：申請登錄創櫃板之公司於申請時，其監察人有兼任董事、經理或其他職員之情事者，須於申請時出具承諾書，承諾將於最近一次股東會中補選</w:t>
      </w:r>
      <w:r w:rsidRPr="00721444">
        <w:rPr>
          <w:rFonts w:ascii="標楷體" w:eastAsia="標楷體" w:hAnsi="標楷體" w:hint="eastAsia"/>
        </w:rPr>
        <w:t>該名監察人席次，且最遲應於登錄創櫃板前改善完成。</w:t>
      </w:r>
    </w:p>
    <w:p w14:paraId="543801DA"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若該申請公司創新創意審查通過並經本中心綜合判斷</w:t>
      </w:r>
      <w:r w:rsidR="0007140D" w:rsidRPr="00B7723F">
        <w:rPr>
          <w:rFonts w:ascii="標楷體" w:eastAsia="標楷體" w:hAnsi="標楷體" w:hint="eastAsia"/>
        </w:rPr>
        <w:t>無違反誠信原則、重大違反法令或涉有重大非常規交易等情事，</w:t>
      </w:r>
      <w:r w:rsidRPr="00D73AB7">
        <w:rPr>
          <w:rFonts w:ascii="標楷體" w:eastAsia="標楷體" w:hAnsi="標楷體" w:hint="eastAsia"/>
        </w:rPr>
        <w:t>同意其適宜接受輔導者，仍可納入輔導，惟須於辦理登錄前現金增資前改善公司監察人兼任董事、經理人或其他職員之情事。</w:t>
      </w:r>
    </w:p>
    <w:p w14:paraId="03ABF332" w14:textId="77777777" w:rsidR="00D85701" w:rsidRPr="00D73AB7" w:rsidRDefault="00D85701" w:rsidP="00D85701">
      <w:pPr>
        <w:ind w:left="567" w:hangingChars="236" w:hanging="567"/>
        <w:jc w:val="both"/>
        <w:rPr>
          <w:rFonts w:ascii="標楷體" w:eastAsia="標楷體" w:hAnsi="標楷體"/>
          <w:b/>
          <w:szCs w:val="24"/>
        </w:rPr>
      </w:pPr>
    </w:p>
    <w:p w14:paraId="769D8753" w14:textId="77777777" w:rsidR="00D85701" w:rsidRPr="00D73AB7" w:rsidRDefault="00D85701" w:rsidP="00D85701">
      <w:pPr>
        <w:pStyle w:val="2"/>
        <w:numPr>
          <w:ilvl w:val="0"/>
          <w:numId w:val="11"/>
        </w:numPr>
        <w:spacing w:line="240" w:lineRule="auto"/>
        <w:ind w:left="993" w:hanging="851"/>
        <w:rPr>
          <w:rFonts w:ascii="標楷體" w:eastAsia="標楷體" w:hAnsi="標楷體"/>
          <w:sz w:val="24"/>
          <w:szCs w:val="24"/>
          <w:u w:val="single"/>
        </w:rPr>
      </w:pPr>
      <w:bookmarkStart w:id="17" w:name="_Toc376945235"/>
      <w:r w:rsidRPr="00D73AB7">
        <w:rPr>
          <w:rFonts w:ascii="標楷體" w:eastAsia="標楷體" w:hAnsi="標楷體" w:hint="eastAsia"/>
          <w:sz w:val="24"/>
          <w:szCs w:val="24"/>
          <w:u w:val="single"/>
        </w:rPr>
        <w:t>公司目前仍由委外記帳業者處理會計事務，可否申請登錄創櫃板？</w:t>
      </w:r>
      <w:bookmarkEnd w:id="17"/>
      <w:r w:rsidRPr="00D73AB7">
        <w:rPr>
          <w:rFonts w:ascii="標楷體" w:eastAsia="標楷體" w:hAnsi="標楷體"/>
          <w:sz w:val="24"/>
          <w:szCs w:val="24"/>
          <w:u w:val="single"/>
        </w:rPr>
        <w:t xml:space="preserve"> </w:t>
      </w:r>
    </w:p>
    <w:p w14:paraId="145D63E8"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答：申請登錄創櫃板之公司於申請時可仍由委外記帳業者處理會計事務，但本中心將偕同輔導會計師，輔導公司朝有專職會計人員處理會計事務及帳務處理為努力目標。</w:t>
      </w:r>
    </w:p>
    <w:p w14:paraId="5DCE6C5C" w14:textId="77777777" w:rsidR="00D85701" w:rsidRPr="00D73AB7" w:rsidRDefault="00D85701" w:rsidP="00D85701">
      <w:pPr>
        <w:pStyle w:val="a3"/>
        <w:ind w:leftChars="0"/>
        <w:jc w:val="both"/>
        <w:rPr>
          <w:rFonts w:ascii="標楷體" w:eastAsia="標楷體" w:hAnsi="標楷體"/>
          <w:b/>
          <w:szCs w:val="24"/>
        </w:rPr>
      </w:pPr>
    </w:p>
    <w:p w14:paraId="531FDE49" w14:textId="77777777" w:rsidR="00D85701" w:rsidRPr="00D73AB7" w:rsidRDefault="00D85701" w:rsidP="00D85701">
      <w:pPr>
        <w:pStyle w:val="1"/>
        <w:numPr>
          <w:ilvl w:val="1"/>
          <w:numId w:val="4"/>
        </w:numPr>
        <w:spacing w:before="0" w:after="120" w:line="240" w:lineRule="auto"/>
        <w:ind w:left="482" w:hanging="482"/>
        <w:rPr>
          <w:rFonts w:ascii="標楷體" w:eastAsia="標楷體" w:hAnsi="標楷體"/>
          <w:sz w:val="28"/>
          <w:szCs w:val="28"/>
        </w:rPr>
      </w:pPr>
      <w:bookmarkStart w:id="18" w:name="_Toc376945236"/>
      <w:r w:rsidRPr="00D73AB7">
        <w:rPr>
          <w:rFonts w:ascii="標楷體" w:eastAsia="標楷體" w:hAnsi="標楷體" w:hint="eastAsia"/>
          <w:sz w:val="28"/>
          <w:szCs w:val="28"/>
        </w:rPr>
        <w:t>公設聯合輔導機制</w:t>
      </w:r>
      <w:bookmarkEnd w:id="18"/>
    </w:p>
    <w:p w14:paraId="089F80B2"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19" w:name="_Toc376945237"/>
      <w:r w:rsidRPr="00D73AB7">
        <w:rPr>
          <w:rFonts w:ascii="標楷體" w:eastAsia="標楷體" w:hAnsi="標楷體" w:hint="eastAsia"/>
          <w:sz w:val="24"/>
          <w:szCs w:val="24"/>
          <w:u w:val="single"/>
        </w:rPr>
        <w:t>請問櫃買中心建置「公設聯合輔導機制」之主要考量及具體作法為何？</w:t>
      </w:r>
      <w:bookmarkEnd w:id="19"/>
    </w:p>
    <w:p w14:paraId="6A18EEE6" w14:textId="77777777" w:rsidR="00D85701" w:rsidRPr="00D73AB7" w:rsidRDefault="00D85701" w:rsidP="00D85701">
      <w:pPr>
        <w:spacing w:beforeLines="50" w:before="180"/>
        <w:ind w:leftChars="200" w:left="991" w:hangingChars="213" w:hanging="511"/>
        <w:jc w:val="both"/>
        <w:rPr>
          <w:rFonts w:ascii="標楷體" w:eastAsia="標楷體" w:hAnsi="標楷體"/>
        </w:rPr>
      </w:pPr>
      <w:r w:rsidRPr="00D73AB7">
        <w:rPr>
          <w:rFonts w:ascii="標楷體" w:eastAsia="標楷體" w:hAnsi="標楷體" w:hint="eastAsia"/>
        </w:rPr>
        <w:t>答：</w:t>
      </w:r>
    </w:p>
    <w:p w14:paraId="5991DD46" w14:textId="77777777" w:rsidR="00D85701" w:rsidRPr="00D73AB7" w:rsidRDefault="00D85701" w:rsidP="00D85701">
      <w:pPr>
        <w:pStyle w:val="a3"/>
        <w:numPr>
          <w:ilvl w:val="0"/>
          <w:numId w:val="3"/>
        </w:numPr>
        <w:spacing w:beforeLines="50" w:before="180"/>
        <w:ind w:leftChars="0"/>
        <w:jc w:val="both"/>
        <w:rPr>
          <w:rFonts w:ascii="標楷體" w:eastAsia="標楷體" w:hAnsi="標楷體"/>
        </w:rPr>
      </w:pPr>
      <w:r w:rsidRPr="00D73AB7">
        <w:rPr>
          <w:rFonts w:ascii="標楷體" w:eastAsia="標楷體" w:hAnsi="標楷體" w:hint="eastAsia"/>
        </w:rPr>
        <w:t>微型及小型創新企業因資本額通常甚小而欠缺資金，倘要尋求證券承銷商、會計師等中介機構協助輔導建置相關制度，對其成本負擔可能甚鉅。因此，本中心於規劃設置「創櫃板」之同時，建構「公設之聯合輔導機制」。</w:t>
      </w:r>
    </w:p>
    <w:p w14:paraId="4BE2999A" w14:textId="77777777" w:rsidR="00D85701" w:rsidRPr="00D73AB7" w:rsidRDefault="00D85701" w:rsidP="00D85701">
      <w:pPr>
        <w:pStyle w:val="a3"/>
        <w:numPr>
          <w:ilvl w:val="0"/>
          <w:numId w:val="3"/>
        </w:numPr>
        <w:spacing w:beforeLines="50" w:before="180"/>
        <w:ind w:leftChars="0"/>
        <w:jc w:val="both"/>
        <w:rPr>
          <w:rFonts w:ascii="標楷體" w:eastAsia="標楷體" w:hAnsi="標楷體"/>
        </w:rPr>
      </w:pPr>
      <w:r w:rsidRPr="00D73AB7">
        <w:rPr>
          <w:rFonts w:ascii="標楷體" w:eastAsia="標楷體" w:hAnsi="標楷體" w:hint="eastAsia"/>
        </w:rPr>
        <w:t>「公設聯合輔導機制」係以本中心為統籌單位，結合經濟部中小企業處(含轄下保證基金、輔導中心等)、會計師事務所、證基會、相關公會等機構，提供該等微型及小型創新企業之會計、內部控制、行銷及法制作業等輔導，輔導其建置內部控制、會計及財務規劃相關制度。</w:t>
      </w:r>
    </w:p>
    <w:p w14:paraId="4F2B743F" w14:textId="77777777" w:rsidR="00D85701" w:rsidRPr="00D73AB7" w:rsidRDefault="00D85701" w:rsidP="00D85701">
      <w:pPr>
        <w:pStyle w:val="a3"/>
        <w:numPr>
          <w:ilvl w:val="0"/>
          <w:numId w:val="3"/>
        </w:numPr>
        <w:spacing w:beforeLines="50" w:before="180"/>
        <w:ind w:leftChars="0"/>
        <w:jc w:val="both"/>
        <w:rPr>
          <w:rFonts w:ascii="標楷體" w:eastAsia="標楷體" w:hAnsi="標楷體"/>
          <w:szCs w:val="24"/>
        </w:rPr>
      </w:pPr>
      <w:r w:rsidRPr="00D73AB7">
        <w:rPr>
          <w:rFonts w:ascii="標楷體" w:eastAsia="標楷體" w:hAnsi="標楷體" w:hint="eastAsia"/>
          <w:szCs w:val="24"/>
        </w:rPr>
        <w:t>微型及小型創新企業接受「公設聯合輔導機制」，完全不須付費，僅需於登錄創櫃板前及登錄期間，揭露公司相關基本資料，俾利其透過創櫃板順利募集資金。</w:t>
      </w:r>
    </w:p>
    <w:p w14:paraId="511783C8" w14:textId="77777777" w:rsidR="00D85701" w:rsidRPr="00721444" w:rsidRDefault="00D85701" w:rsidP="00D85701">
      <w:pPr>
        <w:pStyle w:val="a3"/>
        <w:numPr>
          <w:ilvl w:val="0"/>
          <w:numId w:val="3"/>
        </w:numPr>
        <w:spacing w:beforeLines="50" w:before="180"/>
        <w:ind w:leftChars="0"/>
        <w:jc w:val="both"/>
        <w:rPr>
          <w:rFonts w:ascii="標楷體" w:eastAsia="標楷體" w:hAnsi="標楷體"/>
          <w:szCs w:val="24"/>
        </w:rPr>
      </w:pPr>
      <w:r w:rsidRPr="00D73AB7">
        <w:rPr>
          <w:rFonts w:ascii="標楷體" w:eastAsia="標楷體" w:hAnsi="標楷體" w:hint="eastAsia"/>
          <w:b/>
          <w:szCs w:val="24"/>
          <w:u w:val="single"/>
        </w:rPr>
        <w:t>輔導期間</w:t>
      </w:r>
      <w:r w:rsidRPr="00D73AB7">
        <w:rPr>
          <w:rFonts w:ascii="標楷體" w:eastAsia="標楷體" w:hAnsi="標楷體" w:hint="eastAsia"/>
          <w:szCs w:val="24"/>
        </w:rPr>
        <w:t>：微型及小型創新企業登錄創櫃板前，須先接受本中心建構之</w:t>
      </w:r>
      <w:r w:rsidRPr="00721444">
        <w:rPr>
          <w:rFonts w:ascii="標楷體" w:eastAsia="標楷體" w:hAnsi="標楷體" w:hint="eastAsia"/>
          <w:szCs w:val="24"/>
        </w:rPr>
        <w:t>「公設聯合輔導機制」輔導，期間原則上為6個月，最長不超過2年，但本中心認有必要者，得延長。另外，公司應於分配輔導會計師後一個月內與輔導會計師完成「聯合輔導期間輔導計畫及時程表」之訂定。</w:t>
      </w:r>
    </w:p>
    <w:p w14:paraId="0E2762E8" w14:textId="77777777" w:rsidR="00D85701" w:rsidRPr="00D73AB7" w:rsidRDefault="00D85701" w:rsidP="00D85701">
      <w:pPr>
        <w:pStyle w:val="a3"/>
        <w:numPr>
          <w:ilvl w:val="0"/>
          <w:numId w:val="3"/>
        </w:numPr>
        <w:spacing w:beforeLines="50" w:before="180"/>
        <w:ind w:leftChars="0"/>
        <w:jc w:val="both"/>
        <w:rPr>
          <w:rFonts w:ascii="標楷體" w:eastAsia="標楷體" w:hAnsi="標楷體"/>
          <w:szCs w:val="24"/>
        </w:rPr>
      </w:pPr>
      <w:r w:rsidRPr="00D73AB7">
        <w:rPr>
          <w:rFonts w:ascii="標楷體" w:eastAsia="標楷體" w:hAnsi="標楷體" w:hint="eastAsia"/>
          <w:b/>
          <w:szCs w:val="24"/>
          <w:u w:val="single"/>
        </w:rPr>
        <w:t>提供主要行業別內部控制及會計制度公版：</w:t>
      </w:r>
      <w:r w:rsidRPr="00D73AB7">
        <w:rPr>
          <w:rFonts w:ascii="標楷體" w:eastAsia="標楷體" w:hAnsi="標楷體" w:hint="eastAsia"/>
          <w:szCs w:val="24"/>
        </w:rPr>
        <w:t>本中心委外設計主要行業別(如一般服務業、文創及數位產業、連鎖餐飲業、買賣業、製造業、農企業等)</w:t>
      </w:r>
      <w:r w:rsidRPr="00D73AB7">
        <w:rPr>
          <w:rFonts w:ascii="標楷體" w:eastAsia="標楷體" w:hAnsi="標楷體" w:hint="eastAsia"/>
        </w:rPr>
        <w:t xml:space="preserve"> </w:t>
      </w:r>
      <w:r w:rsidRPr="00D73AB7">
        <w:rPr>
          <w:rFonts w:ascii="標楷體" w:eastAsia="標楷體" w:hAnsi="標楷體" w:hint="eastAsia"/>
          <w:szCs w:val="24"/>
        </w:rPr>
        <w:t>簡易公版作業管理辦法，提供受輔導企業參考，協助其建置會計及內控相關制度，並持續落實執行。</w:t>
      </w:r>
    </w:p>
    <w:p w14:paraId="180A0A31" w14:textId="77777777" w:rsidR="00D85701" w:rsidRPr="00D73AB7" w:rsidRDefault="00D85701" w:rsidP="00D85701">
      <w:pPr>
        <w:pStyle w:val="a3"/>
        <w:numPr>
          <w:ilvl w:val="0"/>
          <w:numId w:val="3"/>
        </w:numPr>
        <w:spacing w:beforeLines="50" w:before="180"/>
        <w:ind w:leftChars="150" w:left="720"/>
        <w:jc w:val="both"/>
        <w:rPr>
          <w:rFonts w:ascii="標楷體" w:eastAsia="標楷體" w:hAnsi="標楷體"/>
          <w:szCs w:val="24"/>
        </w:rPr>
      </w:pPr>
      <w:r w:rsidRPr="00D73AB7">
        <w:rPr>
          <w:rFonts w:ascii="標楷體" w:eastAsia="標楷體" w:hAnsi="標楷體" w:hint="eastAsia"/>
          <w:b/>
          <w:szCs w:val="24"/>
          <w:u w:val="single"/>
        </w:rPr>
        <w:t>統一委託股務代理機構：</w:t>
      </w:r>
      <w:r w:rsidRPr="00D73AB7">
        <w:rPr>
          <w:rFonts w:ascii="標楷體" w:eastAsia="標楷體" w:hAnsi="標楷體" w:hint="eastAsia"/>
          <w:szCs w:val="24"/>
        </w:rPr>
        <w:t>本中心經綜合考量股代相關作業收費標準及所提供服務之品質，初期擇定數家專責股務代理機構，統一委託其辦理受輔導企業之股務作業，並由本中心支付相關費用。</w:t>
      </w:r>
    </w:p>
    <w:p w14:paraId="5435BE36" w14:textId="77777777" w:rsidR="00D85701" w:rsidRPr="00D73AB7" w:rsidRDefault="00D85701" w:rsidP="00D85701">
      <w:pPr>
        <w:pStyle w:val="a3"/>
        <w:numPr>
          <w:ilvl w:val="0"/>
          <w:numId w:val="3"/>
        </w:numPr>
        <w:spacing w:beforeLines="50" w:before="180"/>
        <w:ind w:leftChars="150" w:left="720"/>
        <w:jc w:val="both"/>
        <w:rPr>
          <w:rFonts w:ascii="標楷體" w:eastAsia="標楷體" w:hAnsi="標楷體"/>
          <w:szCs w:val="24"/>
        </w:rPr>
      </w:pPr>
      <w:r w:rsidRPr="00D73AB7">
        <w:rPr>
          <w:rFonts w:ascii="標楷體" w:eastAsia="標楷體" w:hAnsi="標楷體" w:hint="eastAsia"/>
          <w:szCs w:val="24"/>
        </w:rPr>
        <w:t>本中心主動了解受輔導企業在營運及制度上須協助之具體內容，針對其需求提供客製化之全方位輔導。</w:t>
      </w:r>
    </w:p>
    <w:p w14:paraId="2CCEF13D" w14:textId="77777777" w:rsidR="00D85701" w:rsidRPr="00D73AB7" w:rsidRDefault="00D85701" w:rsidP="00D85701">
      <w:pPr>
        <w:pStyle w:val="a3"/>
        <w:numPr>
          <w:ilvl w:val="0"/>
          <w:numId w:val="3"/>
        </w:numPr>
        <w:spacing w:beforeLines="50" w:before="180"/>
        <w:ind w:leftChars="150" w:left="720"/>
        <w:jc w:val="both"/>
        <w:rPr>
          <w:rFonts w:ascii="標楷體" w:eastAsia="標楷體" w:hAnsi="標楷體"/>
          <w:szCs w:val="24"/>
        </w:rPr>
      </w:pPr>
      <w:r w:rsidRPr="00D73AB7">
        <w:rPr>
          <w:rFonts w:ascii="標楷體" w:eastAsia="標楷體" w:hAnsi="標楷體" w:hint="eastAsia"/>
          <w:b/>
          <w:szCs w:val="24"/>
          <w:u w:val="single"/>
        </w:rPr>
        <w:t>輔導方式</w:t>
      </w:r>
      <w:r w:rsidRPr="00D73AB7">
        <w:rPr>
          <w:rFonts w:ascii="標楷體" w:eastAsia="標楷體" w:hAnsi="標楷體" w:hint="eastAsia"/>
          <w:szCs w:val="24"/>
          <w:u w:val="single"/>
        </w:rPr>
        <w:t>（依據創櫃板管理辦法第10、11條）</w:t>
      </w:r>
      <w:r w:rsidRPr="00D73AB7">
        <w:rPr>
          <w:rFonts w:ascii="標楷體" w:eastAsia="標楷體" w:hAnsi="標楷體" w:hint="eastAsia"/>
          <w:b/>
          <w:szCs w:val="24"/>
          <w:u w:val="single"/>
        </w:rPr>
        <w:t>：</w:t>
      </w:r>
    </w:p>
    <w:p w14:paraId="1A097FEA" w14:textId="77777777" w:rsidR="00D85701" w:rsidRPr="00D73AB7" w:rsidRDefault="00D85701" w:rsidP="00721444">
      <w:pPr>
        <w:pStyle w:val="a3"/>
        <w:numPr>
          <w:ilvl w:val="0"/>
          <w:numId w:val="1"/>
        </w:numPr>
        <w:spacing w:beforeLines="50" w:before="180"/>
        <w:ind w:leftChars="0"/>
        <w:jc w:val="both"/>
        <w:rPr>
          <w:rFonts w:ascii="標楷體" w:eastAsia="標楷體" w:hAnsi="標楷體"/>
          <w:szCs w:val="24"/>
        </w:rPr>
      </w:pPr>
      <w:r w:rsidRPr="00D73AB7">
        <w:rPr>
          <w:rFonts w:ascii="標楷體" w:eastAsia="標楷體" w:hAnsi="標楷體" w:hint="eastAsia"/>
          <w:b/>
          <w:szCs w:val="24"/>
          <w:u w:val="single"/>
        </w:rPr>
        <w:t>首次赴公司輔導</w:t>
      </w:r>
      <w:r w:rsidRPr="00D73AB7">
        <w:rPr>
          <w:rFonts w:ascii="標楷體" w:eastAsia="標楷體" w:hAnsi="標楷體" w:hint="eastAsia"/>
          <w:szCs w:val="24"/>
        </w:rPr>
        <w:t>：</w:t>
      </w:r>
      <w:r w:rsidRPr="00D73AB7">
        <w:rPr>
          <w:rFonts w:ascii="標楷體" w:eastAsia="標楷體" w:hAnsi="標楷體" w:hint="eastAsia"/>
        </w:rPr>
        <w:t>本中心於開始輔導時得偕同會計師事務所等外部專業單位，依本中心訂定「</w:t>
      </w:r>
      <w:r w:rsidR="00721444" w:rsidRPr="00220833">
        <w:rPr>
          <w:rFonts w:ascii="標楷體" w:eastAsia="標楷體" w:hAnsi="標楷體" w:hint="eastAsia"/>
          <w:color w:val="000000" w:themeColor="text1"/>
        </w:rPr>
        <w:t>申請登錄創櫃板公司輔導情形控管表</w:t>
      </w:r>
      <w:r w:rsidRPr="00D73AB7">
        <w:rPr>
          <w:rFonts w:ascii="標楷體" w:eastAsia="標楷體" w:hAnsi="標楷體" w:hint="eastAsia"/>
        </w:rPr>
        <w:t>」，對受輔導公司或籌備處財務業務狀況進行全面檢視。</w:t>
      </w:r>
    </w:p>
    <w:p w14:paraId="797CE3CF" w14:textId="77777777" w:rsidR="00D85701" w:rsidRPr="00D73AB7" w:rsidRDefault="00D85701" w:rsidP="00721444">
      <w:pPr>
        <w:pStyle w:val="a3"/>
        <w:numPr>
          <w:ilvl w:val="0"/>
          <w:numId w:val="1"/>
        </w:numPr>
        <w:spacing w:beforeLines="50" w:before="180"/>
        <w:ind w:leftChars="0"/>
        <w:jc w:val="both"/>
        <w:rPr>
          <w:rFonts w:ascii="標楷體" w:eastAsia="標楷體" w:hAnsi="標楷體"/>
          <w:szCs w:val="24"/>
        </w:rPr>
      </w:pPr>
      <w:r w:rsidRPr="00D73AB7">
        <w:rPr>
          <w:rFonts w:ascii="標楷體" w:eastAsia="標楷體" w:hAnsi="標楷體" w:hint="eastAsia"/>
          <w:b/>
          <w:szCs w:val="24"/>
          <w:u w:val="single"/>
        </w:rPr>
        <w:t>本中心定期或不定期實地輔導</w:t>
      </w:r>
      <w:r w:rsidRPr="00D73AB7">
        <w:rPr>
          <w:rFonts w:ascii="標楷體" w:eastAsia="標楷體" w:hAnsi="標楷體" w:hint="eastAsia"/>
          <w:szCs w:val="24"/>
        </w:rPr>
        <w:t>：</w:t>
      </w:r>
      <w:r w:rsidRPr="00D73AB7">
        <w:rPr>
          <w:rFonts w:ascii="標楷體" w:eastAsia="標楷體" w:hAnsi="標楷體" w:hint="eastAsia"/>
        </w:rPr>
        <w:t>本中心於輔導期間得偕同工業技術研究院或會計師事務所等外部專業單位，定期或不定期赴受輔導公司或籌備處進行實地輔導，並</w:t>
      </w:r>
      <w:r w:rsidR="00721444" w:rsidRPr="00220833">
        <w:rPr>
          <w:rFonts w:ascii="標楷體" w:eastAsia="標楷體" w:hAnsi="標楷體" w:hint="eastAsia"/>
          <w:color w:val="000000" w:themeColor="text1"/>
        </w:rPr>
        <w:t>續</w:t>
      </w:r>
      <w:r w:rsidRPr="00220833">
        <w:rPr>
          <w:rFonts w:ascii="標楷體" w:eastAsia="標楷體" w:hAnsi="標楷體" w:hint="eastAsia"/>
          <w:color w:val="000000" w:themeColor="text1"/>
        </w:rPr>
        <w:t>填製「</w:t>
      </w:r>
      <w:r w:rsidR="00721444" w:rsidRPr="00220833">
        <w:rPr>
          <w:rFonts w:ascii="標楷體" w:eastAsia="標楷體" w:hAnsi="標楷體" w:hint="eastAsia"/>
          <w:color w:val="000000" w:themeColor="text1"/>
        </w:rPr>
        <w:t>申請登錄創櫃板公司輔導情形控管表</w:t>
      </w:r>
      <w:r w:rsidRPr="00D73AB7">
        <w:rPr>
          <w:rFonts w:ascii="標楷體" w:eastAsia="標楷體" w:hAnsi="標楷體" w:hint="eastAsia"/>
        </w:rPr>
        <w:t>」</w:t>
      </w:r>
    </w:p>
    <w:p w14:paraId="473C780E" w14:textId="77777777" w:rsidR="00D85701" w:rsidRPr="00D73AB7" w:rsidRDefault="00D85701" w:rsidP="00D85701">
      <w:pPr>
        <w:pStyle w:val="a3"/>
        <w:numPr>
          <w:ilvl w:val="0"/>
          <w:numId w:val="1"/>
        </w:numPr>
        <w:spacing w:beforeLines="50" w:before="180"/>
        <w:ind w:leftChars="172" w:left="993" w:hanging="580"/>
        <w:jc w:val="both"/>
        <w:rPr>
          <w:rFonts w:ascii="標楷體" w:eastAsia="標楷體" w:hAnsi="標楷體"/>
          <w:b/>
          <w:szCs w:val="24"/>
        </w:rPr>
      </w:pPr>
      <w:r w:rsidRPr="00D73AB7">
        <w:rPr>
          <w:rFonts w:ascii="標楷體" w:eastAsia="標楷體" w:hAnsi="標楷體" w:hint="eastAsia"/>
          <w:b/>
          <w:szCs w:val="24"/>
          <w:u w:val="single"/>
        </w:rPr>
        <w:t>本中心統籌委請外部合作機構開設相關課程</w:t>
      </w:r>
      <w:r w:rsidRPr="00D73AB7">
        <w:rPr>
          <w:rFonts w:ascii="標楷體" w:eastAsia="標楷體" w:hAnsi="標楷體" w:hint="eastAsia"/>
          <w:szCs w:val="24"/>
        </w:rPr>
        <w:t>：</w:t>
      </w:r>
      <w:r w:rsidRPr="00D73AB7">
        <w:rPr>
          <w:rFonts w:ascii="標楷體" w:eastAsia="標楷體" w:hAnsi="標楷體" w:hint="eastAsia"/>
        </w:rPr>
        <w:t>本中心得視受輔導公司或籌備處所屬行業、公司特性及目前發展階段，由本中心統籌與各合作機構規劃並開設相關課程供其進修，相關課程以批次上課為原則。</w:t>
      </w:r>
    </w:p>
    <w:p w14:paraId="75D694AA" w14:textId="77777777" w:rsidR="00D85701" w:rsidRPr="00D73AB7" w:rsidRDefault="00D85701" w:rsidP="00D85701">
      <w:pPr>
        <w:ind w:left="567" w:hangingChars="236" w:hanging="567"/>
        <w:jc w:val="both"/>
        <w:rPr>
          <w:rFonts w:ascii="標楷體" w:eastAsia="標楷體" w:hAnsi="標楷體"/>
          <w:b/>
          <w:szCs w:val="24"/>
        </w:rPr>
      </w:pPr>
    </w:p>
    <w:p w14:paraId="441226F5"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20" w:name="_Toc376945238"/>
      <w:r w:rsidRPr="00D73AB7">
        <w:rPr>
          <w:rFonts w:ascii="標楷體" w:eastAsia="標楷體" w:hAnsi="標楷體" w:hint="eastAsia"/>
          <w:sz w:val="24"/>
          <w:szCs w:val="24"/>
          <w:u w:val="single"/>
        </w:rPr>
        <w:t>若公司以自結財報申報，其後經會計師查核後，認定該年度有重大前期損益調整(例如存貨評價差異)，則是否會認定該公司有誠信問題？</w:t>
      </w:r>
      <w:bookmarkEnd w:id="20"/>
    </w:p>
    <w:p w14:paraId="076D5FBF"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本中心雖未要求公司以經會計師查核簽證之財報申報，然申報之自結財報申報亦須符合商業會計法之要求，並確保公告之財報具一定之可信度。因此，若為存貨評價差異之調整，考量輔導中公司會計制度可能未盡完善，此部分是可接受的，尚不致有違反誠信之疑慮。</w:t>
      </w:r>
    </w:p>
    <w:p w14:paraId="09FED498" w14:textId="77777777" w:rsidR="00D85701" w:rsidRPr="00D73AB7" w:rsidRDefault="00D85701" w:rsidP="00D85701">
      <w:pPr>
        <w:ind w:left="567" w:hangingChars="236" w:hanging="567"/>
        <w:jc w:val="both"/>
        <w:rPr>
          <w:rFonts w:ascii="標楷體" w:eastAsia="標楷體" w:hAnsi="標楷體"/>
          <w:b/>
          <w:szCs w:val="24"/>
        </w:rPr>
      </w:pPr>
    </w:p>
    <w:p w14:paraId="102E7329"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21" w:name="_Toc376945239"/>
      <w:r w:rsidRPr="00D73AB7">
        <w:rPr>
          <w:rFonts w:ascii="標楷體" w:eastAsia="標楷體" w:hAnsi="標楷體" w:hint="eastAsia"/>
          <w:sz w:val="24"/>
          <w:szCs w:val="24"/>
          <w:u w:val="single"/>
        </w:rPr>
        <w:t>請問輔導會計師係受公司或櫃買中心之委任，需承擔哪些責任及權利義務？</w:t>
      </w:r>
      <w:bookmarkEnd w:id="21"/>
      <w:r w:rsidRPr="00D73AB7">
        <w:rPr>
          <w:rFonts w:ascii="標楷體" w:eastAsia="標楷體" w:hAnsi="標楷體"/>
          <w:sz w:val="24"/>
          <w:szCs w:val="24"/>
          <w:u w:val="single"/>
        </w:rPr>
        <w:t xml:space="preserve"> </w:t>
      </w:r>
    </w:p>
    <w:p w14:paraId="61049840"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答：依據創櫃板管理辦法第10條，輔導會計師經創櫃板公司同意後受本中心委託偕同輔導，於初次輔導時對受輔導公司或籌備處財務業務狀況進行全面檢視</w:t>
      </w:r>
      <w:r>
        <w:rPr>
          <w:rFonts w:ascii="標楷體" w:eastAsia="標楷體" w:hAnsi="標楷體" w:hint="eastAsia"/>
        </w:rPr>
        <w:t>，相關</w:t>
      </w:r>
      <w:r w:rsidRPr="00D73AB7">
        <w:rPr>
          <w:rFonts w:ascii="標楷體" w:eastAsia="標楷體" w:hAnsi="標楷體" w:hint="eastAsia"/>
        </w:rPr>
        <w:t>輔導時程應及時與公司討論</w:t>
      </w:r>
      <w:r w:rsidRPr="00721444">
        <w:rPr>
          <w:rFonts w:ascii="標楷體" w:eastAsia="標楷體" w:hAnsi="標楷體" w:hint="eastAsia"/>
        </w:rPr>
        <w:t>，且應於收到本中心分配公司予會計師之輔導函後1個月內，完成「聯合輔導期間輔導計畫及時程表」之訂定，並向本中心申報。輔導會計師</w:t>
      </w:r>
      <w:r>
        <w:rPr>
          <w:rFonts w:ascii="標楷體" w:eastAsia="標楷體" w:hAnsi="標楷體" w:hint="eastAsia"/>
        </w:rPr>
        <w:t>應</w:t>
      </w:r>
      <w:r w:rsidRPr="00D73AB7">
        <w:rPr>
          <w:rFonts w:ascii="標楷體" w:eastAsia="標楷體" w:hAnsi="標楷體" w:hint="eastAsia"/>
        </w:rPr>
        <w:t>視其申報</w:t>
      </w:r>
      <w:r w:rsidRPr="00721444">
        <w:rPr>
          <w:rFonts w:ascii="標楷體" w:eastAsia="標楷體" w:hAnsi="標楷體" w:hint="eastAsia"/>
        </w:rPr>
        <w:t>之</w:t>
      </w:r>
      <w:r w:rsidRPr="00D73AB7">
        <w:rPr>
          <w:rFonts w:ascii="標楷體" w:eastAsia="標楷體" w:hAnsi="標楷體" w:hint="eastAsia"/>
        </w:rPr>
        <w:t>輔導期間及時程表，</w:t>
      </w:r>
      <w:r w:rsidRPr="00721444">
        <w:rPr>
          <w:rFonts w:ascii="標楷體" w:eastAsia="標楷體" w:hAnsi="標楷體" w:hint="eastAsia"/>
        </w:rPr>
        <w:t>至少每二個月執行一次輔導作業，並</w:t>
      </w:r>
      <w:r w:rsidRPr="00D73AB7">
        <w:rPr>
          <w:rFonts w:ascii="標楷體" w:eastAsia="標楷體" w:hAnsi="標楷體" w:hint="eastAsia"/>
        </w:rPr>
        <w:t>於實際進行輔導月份之次月20日前申報輔導作業之執行情形。輔導會計師於輔導過程所知悉受輔導公司財務業務上之秘密事項，應予以保密。另具有申報責任及保密義務者乃指輔導會計師事務所提供予本中心之輔導人員，故相關文件應有輔導人員之簽名。</w:t>
      </w:r>
    </w:p>
    <w:p w14:paraId="0851BD79"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輔導會計師應依與本中心簽訂「參與輔導創櫃板公司契約書」之規範，確實協助申請創櫃板公司健全建立簡易內部控制及會計制度且有效執行，因創櫃板公司並非公開發行公司，該等制度之建置係以切合公司實務運作現況之需要為前提。受輔導公司倘有新增業務且業務重心已有重大變更之情形，輔導會計師應及時因應該等變化，協助公司增訂或修正其書面會計及內控制度。</w:t>
      </w:r>
    </w:p>
    <w:p w14:paraId="42DE85DA" w14:textId="77777777" w:rsidR="00D85701" w:rsidRPr="00D73AB7" w:rsidRDefault="00D85701" w:rsidP="00D85701">
      <w:pPr>
        <w:ind w:left="567" w:hangingChars="236" w:hanging="567"/>
        <w:jc w:val="both"/>
        <w:rPr>
          <w:rFonts w:ascii="標楷體" w:eastAsia="標楷體" w:hAnsi="標楷體"/>
          <w:b/>
          <w:szCs w:val="24"/>
        </w:rPr>
      </w:pPr>
    </w:p>
    <w:p w14:paraId="6DC1CD31"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22" w:name="_Toc376945240"/>
      <w:r w:rsidRPr="00D73AB7">
        <w:rPr>
          <w:rFonts w:ascii="標楷體" w:eastAsia="標楷體" w:hAnsi="標楷體" w:hint="eastAsia"/>
          <w:sz w:val="24"/>
          <w:szCs w:val="24"/>
          <w:u w:val="single"/>
        </w:rPr>
        <w:t>原已有簽證會計師，是否仍可參加公設之聯合輔導機制進行統籌輔導？ 另簽證會計師是否可與輔導會計師不同？</w:t>
      </w:r>
      <w:bookmarkEnd w:id="22"/>
    </w:p>
    <w:p w14:paraId="3EE9B834"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答：公司於登錄創櫃板前，皆應接受本中心為統籌單位之「公設之聯合輔導機制」。簽證會計師可與輔導會計師不同。</w:t>
      </w:r>
    </w:p>
    <w:p w14:paraId="274C6FD8"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倘有意願登錄創櫃板之公司原本即有簽證會計師，且原簽證會計師有加入輔導機制之意願，本中心並不會強制要求其輔導或簽證會計師須更改為本中心委任之輔導會計師事務所，本中心會優先尊重公司及原簽證會計師之意願及選擇，倘原簽證會計師願意輔導該公司，且所屬之會計師事務所非納入公設聯合輔導機制者，該簽證會計師所屬之會計師事務所應與本中心簽訂輔導契約(採個案式，其資格不限於具備簽證公開發行公司者，且輔導對象僅限於其簽證之公司) ，相關須請會計師協助之輔導機制部分，由該簽證會計師負責，除交通費實報實銷外，本中心不會支付其他費用(含住宿費等)。</w:t>
      </w:r>
    </w:p>
    <w:p w14:paraId="3A6B79DA" w14:textId="77777777" w:rsidR="00D85701" w:rsidRPr="00D73AB7" w:rsidRDefault="00D85701" w:rsidP="00D85701">
      <w:pPr>
        <w:ind w:left="567" w:hangingChars="236" w:hanging="567"/>
        <w:jc w:val="both"/>
        <w:rPr>
          <w:rFonts w:ascii="標楷體" w:eastAsia="標楷體" w:hAnsi="標楷體"/>
          <w:b/>
          <w:szCs w:val="24"/>
        </w:rPr>
      </w:pPr>
    </w:p>
    <w:p w14:paraId="482E6581"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23" w:name="_Toc376945241"/>
      <w:r w:rsidRPr="00D73AB7">
        <w:rPr>
          <w:rFonts w:ascii="標楷體" w:eastAsia="標楷體" w:hAnsi="標楷體" w:hint="eastAsia"/>
          <w:sz w:val="24"/>
          <w:szCs w:val="24"/>
          <w:u w:val="single"/>
        </w:rPr>
        <w:t>會計師事務所應如何申請加入聯合輔導機制？</w:t>
      </w:r>
      <w:bookmarkEnd w:id="23"/>
    </w:p>
    <w:p w14:paraId="36F8E061" w14:textId="77777777" w:rsidR="00D85701" w:rsidRPr="00867E0A"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倘有會計師事務所有意加入創櫃板聯合輔導機制，原則上其應具備簽證公開發行公司之資格，且應檢附相關資料向本中心申請，所指派輔導人員須具輔導經驗者，經本中心審核其資格適宜後，該事務所應與本中心簽訂輔導契約(採通案式，輔導對象由本中心統籌規劃指定分配)，</w:t>
      </w:r>
      <w:r w:rsidR="00020D0B" w:rsidRPr="00867E0A">
        <w:rPr>
          <w:rFonts w:ascii="標楷體" w:eastAsia="標楷體" w:hAnsi="標楷體" w:hint="eastAsia"/>
        </w:rPr>
        <w:t>且本中心對會計師事務所</w:t>
      </w:r>
      <w:r w:rsidR="00F472D2" w:rsidRPr="00867E0A">
        <w:rPr>
          <w:rFonts w:ascii="標楷體" w:eastAsia="標楷體" w:hAnsi="標楷體" w:hint="eastAsia"/>
        </w:rPr>
        <w:t>輔導公司</w:t>
      </w:r>
      <w:r w:rsidR="00751103" w:rsidRPr="00867E0A">
        <w:rPr>
          <w:rFonts w:ascii="標楷體" w:eastAsia="標楷體" w:hAnsi="標楷體" w:hint="eastAsia"/>
        </w:rPr>
        <w:t>成功</w:t>
      </w:r>
      <w:r w:rsidR="00F472D2" w:rsidRPr="00867E0A">
        <w:rPr>
          <w:rFonts w:ascii="標楷體" w:eastAsia="標楷體" w:hAnsi="標楷體" w:hint="eastAsia"/>
        </w:rPr>
        <w:t>登錄創櫃板，將依契約規定</w:t>
      </w:r>
      <w:r w:rsidR="00020D0B" w:rsidRPr="00867E0A">
        <w:rPr>
          <w:rFonts w:ascii="標楷體" w:eastAsia="標楷體" w:hAnsi="標楷體" w:hint="eastAsia"/>
        </w:rPr>
        <w:t>提供交通</w:t>
      </w:r>
      <w:r w:rsidR="00F472D2" w:rsidRPr="00867E0A">
        <w:rPr>
          <w:rFonts w:ascii="標楷體" w:eastAsia="標楷體" w:hAnsi="標楷體" w:hint="eastAsia"/>
        </w:rPr>
        <w:t>及輔導</w:t>
      </w:r>
      <w:r w:rsidR="00020D0B" w:rsidRPr="00867E0A">
        <w:rPr>
          <w:rFonts w:ascii="標楷體" w:eastAsia="標楷體" w:hAnsi="標楷體" w:hint="eastAsia"/>
        </w:rPr>
        <w:t>補助費用</w:t>
      </w:r>
      <w:r w:rsidRPr="00867E0A">
        <w:rPr>
          <w:rFonts w:ascii="標楷體" w:eastAsia="標楷體" w:hAnsi="標楷體" w:hint="eastAsia"/>
        </w:rPr>
        <w:t>。</w:t>
      </w:r>
    </w:p>
    <w:p w14:paraId="04C4ACE7"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本中心會適時對加入創櫃板聯合輔導機制之會計師事務所及相關輔導人員進行績效考核作業，適時考核該等會計師事務所及相關輔導人員之適任性，倘有不適任者，本中心將會要求其退出聯合輔導機制，以落實輔導功能之有效發揮。</w:t>
      </w:r>
    </w:p>
    <w:p w14:paraId="0829CE39"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有關會計師事務所申請加入聯合輔導機制之辦法，可另詳見本中心網站創櫃板專區/創櫃板簡介/申請加入創櫃板聯合輔導機制之程序。</w:t>
      </w:r>
    </w:p>
    <w:p w14:paraId="46D90BF1" w14:textId="77777777" w:rsidR="00D85701" w:rsidRPr="00D73AB7" w:rsidRDefault="00D85701" w:rsidP="00D85701">
      <w:pPr>
        <w:ind w:left="567" w:hangingChars="236" w:hanging="567"/>
        <w:jc w:val="both"/>
        <w:rPr>
          <w:rFonts w:ascii="標楷體" w:eastAsia="標楷體" w:hAnsi="標楷體"/>
          <w:b/>
          <w:szCs w:val="24"/>
        </w:rPr>
      </w:pPr>
    </w:p>
    <w:p w14:paraId="0FABEEFA"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24" w:name="_Toc376945242"/>
      <w:r w:rsidRPr="00D73AB7">
        <w:rPr>
          <w:rFonts w:ascii="標楷體" w:eastAsia="標楷體" w:hAnsi="標楷體" w:hint="eastAsia"/>
          <w:sz w:val="24"/>
          <w:szCs w:val="24"/>
          <w:u w:val="single"/>
        </w:rPr>
        <w:t>輔導會計師工作底稿應由事務所或櫃買中心負保存責任？保存年限有何規定？</w:t>
      </w:r>
      <w:bookmarkEnd w:id="24"/>
    </w:p>
    <w:p w14:paraId="51FB98CD"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完整底稿應由會計師事務所保存，輔導人員僅就輔導期間有重要問題或科目的底稿向本中心申報(影本或電子檔列印皆可)；另底稿保存年限屬各項會計帳簿及財務報表，應於年度決算程序辦理終了後，按商業會計法第38條規定，保留至少十年。</w:t>
      </w:r>
    </w:p>
    <w:p w14:paraId="3C21E237" w14:textId="77777777" w:rsidR="00D85701" w:rsidRPr="00D73AB7" w:rsidRDefault="00D85701" w:rsidP="00D85701">
      <w:pPr>
        <w:ind w:left="567" w:hangingChars="236" w:hanging="567"/>
        <w:jc w:val="both"/>
        <w:rPr>
          <w:rFonts w:ascii="標楷體" w:eastAsia="標楷體" w:hAnsi="標楷體"/>
          <w:b/>
          <w:szCs w:val="24"/>
        </w:rPr>
      </w:pPr>
    </w:p>
    <w:p w14:paraId="7AF0277A"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25" w:name="_Toc376945243"/>
      <w:r w:rsidRPr="00D73AB7">
        <w:rPr>
          <w:rFonts w:ascii="標楷體" w:eastAsia="標楷體" w:hAnsi="標楷體" w:hint="eastAsia"/>
          <w:sz w:val="24"/>
          <w:szCs w:val="24"/>
          <w:u w:val="single"/>
        </w:rPr>
        <w:t>股務代理機構應如何申請加入聯合輔導機制？</w:t>
      </w:r>
      <w:bookmarkEnd w:id="25"/>
    </w:p>
    <w:p w14:paraId="6A2768CE"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目前本中心開放股務代理機構加入創櫃板聯合輔導機制，其應檢具相關書件，向本中心提出申請，本中心將於受理股務代理機構來函申請並檢視資格適宜後，開放該股務代理機構進行電腦系統連線轉檔測試，並於確認測試成功後，與該合格之股務代理機構簽訂「為第三人代理股務契約」，正式納入創櫃板聯合輔導機制。</w:t>
      </w:r>
    </w:p>
    <w:p w14:paraId="04EC9FD9"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除在申請登錄創櫃板時原本已有委託股務代理機構之申請公司，可繼續由其原委託之股務代理機構服務(但該股務代理機構須先向本中心申請加入聯合輔導機制)外，加入聯合輔導機制之股務代理機構未來服務對象原則上由本中心統籌規劃指定分配，且股務代理機構必須在本中心指定服務對象後與該等公司簽訂「股務代理契約」。</w:t>
      </w:r>
    </w:p>
    <w:p w14:paraId="04BD08B9"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本中心會適時對加入創櫃板聯合輔導機制之股務代理機構及相關作業人員進行績效考核作業，適時考核該等股務代理機構及相關作業人員之適任性，倘有不適任者，本中心將會要求其退出聯合輔導機制。</w:t>
      </w:r>
    </w:p>
    <w:p w14:paraId="63046038"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有關股務代理機構申請加入聯合輔導機制之辦法，可另詳見本中心網站創櫃板專區/創櫃板簡介/申請加入創櫃板聯合輔導機制之程序。</w:t>
      </w:r>
    </w:p>
    <w:p w14:paraId="39EC3B55" w14:textId="77777777" w:rsidR="00D85701" w:rsidRPr="00D73AB7" w:rsidRDefault="00D85701" w:rsidP="00D85701">
      <w:pPr>
        <w:ind w:left="567" w:hangingChars="236" w:hanging="567"/>
        <w:jc w:val="both"/>
        <w:rPr>
          <w:rFonts w:ascii="標楷體" w:eastAsia="標楷體" w:hAnsi="標楷體"/>
          <w:b/>
          <w:szCs w:val="24"/>
        </w:rPr>
      </w:pPr>
    </w:p>
    <w:p w14:paraId="36ACF070"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26" w:name="_Toc376945244"/>
      <w:r w:rsidRPr="00D73AB7">
        <w:rPr>
          <w:rFonts w:ascii="標楷體" w:eastAsia="標楷體" w:hAnsi="標楷體" w:hint="eastAsia"/>
          <w:sz w:val="24"/>
          <w:szCs w:val="24"/>
          <w:u w:val="single"/>
        </w:rPr>
        <w:t>櫃買中心對於所發現受輔導公司內控缺失之處理原則為何</w:t>
      </w:r>
      <w:r w:rsidRPr="00D73AB7">
        <w:rPr>
          <w:rFonts w:ascii="標楷體" w:eastAsia="標楷體" w:hAnsi="標楷體"/>
          <w:sz w:val="24"/>
          <w:szCs w:val="24"/>
          <w:u w:val="single"/>
        </w:rPr>
        <w:t>？</w:t>
      </w:r>
      <w:bookmarkEnd w:id="26"/>
    </w:p>
    <w:p w14:paraId="2390DA3F"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答：創櫃板管理辦法第13條規定：「已健全建立內部控制及會計制度，並已有效執行，且</w:t>
      </w:r>
      <w:r w:rsidRPr="00D73AB7">
        <w:rPr>
          <w:rFonts w:ascii="標楷體" w:eastAsia="標楷體" w:hAnsi="標楷體" w:cs="細明體" w:hint="eastAsia"/>
          <w:kern w:val="0"/>
        </w:rPr>
        <w:t>會計處理符合商業會計法之規定</w:t>
      </w:r>
      <w:r w:rsidRPr="00D73AB7">
        <w:rPr>
          <w:rFonts w:ascii="標楷體" w:eastAsia="標楷體" w:hAnsi="標楷體" w:hint="eastAsia"/>
        </w:rPr>
        <w:t>者，受輔導公司或籌備處應開始辦理登錄創櫃板前之現金增資或募集設立」，原則上本中心評估內部控制有效執行者，係指公司已建立主要之簡易內部控制及會計制度且並未發現其執行有重大異常情事者，其會計處理須依循商業會計法辦理，且無兩套帳之情事，倘內控有缺失但非屬重大且不重大影響對外揭露之自結財務數據者，尚可接受，但仍會請輔導會計師持續輔導公司改善。</w:t>
      </w:r>
    </w:p>
    <w:p w14:paraId="07116966" w14:textId="77777777" w:rsidR="00D85701" w:rsidRPr="00D73AB7" w:rsidRDefault="00D85701" w:rsidP="00D85701">
      <w:pPr>
        <w:spacing w:beforeLines="50" w:before="180"/>
        <w:ind w:leftChars="199" w:left="948" w:hangingChars="196" w:hanging="470"/>
        <w:jc w:val="both"/>
        <w:rPr>
          <w:rFonts w:ascii="標楷體" w:eastAsia="標楷體" w:hAnsi="標楷體"/>
        </w:rPr>
      </w:pPr>
    </w:p>
    <w:p w14:paraId="42051E9C"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r w:rsidRPr="00D73AB7">
        <w:rPr>
          <w:rFonts w:ascii="標楷體" w:eastAsia="標楷體" w:hAnsi="標楷體" w:hint="eastAsia"/>
          <w:sz w:val="24"/>
          <w:szCs w:val="24"/>
          <w:u w:val="single"/>
        </w:rPr>
        <w:t>因應商業會計法及商業會計處理準則之修正，受輔導公司應注意事項為何</w:t>
      </w:r>
      <w:r w:rsidRPr="00D73AB7">
        <w:rPr>
          <w:rFonts w:ascii="標楷體" w:eastAsia="標楷體" w:hAnsi="標楷體"/>
          <w:sz w:val="24"/>
          <w:szCs w:val="24"/>
          <w:u w:val="single"/>
        </w:rPr>
        <w:t>？</w:t>
      </w:r>
    </w:p>
    <w:p w14:paraId="5974151F"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為因應國際會計準則之發展趨勢，俾使會計處理與國際接軌，並考量近年來會計準則快速變動，商業會計法難以即時配合修正，導致企業適用會計準則時產生困擾，宜僅規範原則性事項即可，爰於103年5月30日大幅修正商業會計法，並於103年6月18日公布修正條文，且於103年11月19日配合修正商業會計處理準則。該等修正之條文自105年1月1日施行，但</w:t>
      </w:r>
      <w:r w:rsidR="006F6D01">
        <w:rPr>
          <w:rFonts w:ascii="標楷體" w:eastAsia="標楷體" w:hAnsi="標楷體" w:hint="eastAsia"/>
        </w:rPr>
        <w:t>企</w:t>
      </w:r>
      <w:r w:rsidRPr="00D73AB7">
        <w:rPr>
          <w:rFonts w:ascii="標楷體" w:eastAsia="標楷體" w:hAnsi="標楷體" w:hint="eastAsia"/>
        </w:rPr>
        <w:t>業得自願自103年會計年度開始日起適用。</w:t>
      </w:r>
    </w:p>
    <w:p w14:paraId="555B26EB"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上開商業會計法及商業會計處理準則之相關修正重點如下：</w:t>
      </w:r>
    </w:p>
    <w:p w14:paraId="24F0EB5A" w14:textId="77777777" w:rsidR="00D85701" w:rsidRPr="00D73AB7" w:rsidRDefault="00D85701" w:rsidP="00D85701">
      <w:pPr>
        <w:pStyle w:val="a3"/>
        <w:numPr>
          <w:ilvl w:val="0"/>
          <w:numId w:val="16"/>
        </w:numPr>
        <w:spacing w:beforeLines="50" w:before="180"/>
        <w:ind w:leftChars="0"/>
        <w:jc w:val="both"/>
        <w:rPr>
          <w:rFonts w:ascii="標楷體" w:eastAsia="標楷體" w:hAnsi="標楷體"/>
        </w:rPr>
      </w:pPr>
      <w:r w:rsidRPr="00D73AB7">
        <w:rPr>
          <w:rFonts w:ascii="標楷體" w:eastAsia="標楷體" w:hAnsi="標楷體" w:hint="eastAsia"/>
        </w:rPr>
        <w:t>參考國際會計準則第</w:t>
      </w:r>
      <w:r w:rsidRPr="00D73AB7">
        <w:rPr>
          <w:rFonts w:ascii="標楷體" w:eastAsia="標楷體" w:hAnsi="標楷體"/>
        </w:rPr>
        <w:t>1</w:t>
      </w:r>
      <w:r w:rsidRPr="00D73AB7">
        <w:rPr>
          <w:rFonts w:ascii="標楷體" w:eastAsia="標楷體" w:hAnsi="標楷體" w:hint="eastAsia"/>
        </w:rPr>
        <w:t>號「財務報表之表達」之規定，調整商業會計法會計用語，並修正財務報表附註之揭露事項。（修正條文第</w:t>
      </w:r>
      <w:r w:rsidRPr="00D73AB7">
        <w:rPr>
          <w:rFonts w:ascii="標楷體" w:eastAsia="標楷體" w:hAnsi="標楷體"/>
        </w:rPr>
        <w:t>11</w:t>
      </w:r>
      <w:r w:rsidRPr="00D73AB7">
        <w:rPr>
          <w:rFonts w:ascii="標楷體" w:eastAsia="標楷體" w:hAnsi="標楷體" w:hint="eastAsia"/>
        </w:rPr>
        <w:t>條、第</w:t>
      </w:r>
      <w:r w:rsidRPr="00D73AB7">
        <w:rPr>
          <w:rFonts w:ascii="標楷體" w:eastAsia="標楷體" w:hAnsi="標楷體"/>
        </w:rPr>
        <w:t>13</w:t>
      </w:r>
      <w:r w:rsidRPr="00D73AB7">
        <w:rPr>
          <w:rFonts w:ascii="標楷體" w:eastAsia="標楷體" w:hAnsi="標楷體" w:hint="eastAsia"/>
        </w:rPr>
        <w:t>條、第</w:t>
      </w:r>
      <w:r w:rsidRPr="00D73AB7">
        <w:rPr>
          <w:rFonts w:ascii="標楷體" w:eastAsia="標楷體" w:hAnsi="標楷體"/>
        </w:rPr>
        <w:t>20</w:t>
      </w:r>
      <w:r w:rsidRPr="00D73AB7">
        <w:rPr>
          <w:rFonts w:ascii="標楷體" w:eastAsia="標楷體" w:hAnsi="標楷體" w:hint="eastAsia"/>
        </w:rPr>
        <w:t>條、第</w:t>
      </w:r>
      <w:r w:rsidRPr="00D73AB7">
        <w:rPr>
          <w:rFonts w:ascii="標楷體" w:eastAsia="標楷體" w:hAnsi="標楷體"/>
        </w:rPr>
        <w:t>22</w:t>
      </w:r>
      <w:r w:rsidRPr="00D73AB7">
        <w:rPr>
          <w:rFonts w:ascii="標楷體" w:eastAsia="標楷體" w:hAnsi="標楷體" w:hint="eastAsia"/>
        </w:rPr>
        <w:t>條、第</w:t>
      </w:r>
      <w:r w:rsidRPr="00D73AB7">
        <w:rPr>
          <w:rFonts w:ascii="標楷體" w:eastAsia="標楷體" w:hAnsi="標楷體"/>
        </w:rPr>
        <w:t>23</w:t>
      </w:r>
      <w:r w:rsidRPr="00D73AB7">
        <w:rPr>
          <w:rFonts w:ascii="標楷體" w:eastAsia="標楷體" w:hAnsi="標楷體" w:hint="eastAsia"/>
        </w:rPr>
        <w:t>條、第</w:t>
      </w:r>
      <w:r w:rsidRPr="00D73AB7">
        <w:rPr>
          <w:rFonts w:ascii="標楷體" w:eastAsia="標楷體" w:hAnsi="標楷體"/>
        </w:rPr>
        <w:t>28</w:t>
      </w:r>
      <w:r w:rsidRPr="00D73AB7">
        <w:rPr>
          <w:rFonts w:ascii="標楷體" w:eastAsia="標楷體" w:hAnsi="標楷體" w:hint="eastAsia"/>
        </w:rPr>
        <w:t>條、第</w:t>
      </w:r>
      <w:r w:rsidRPr="00D73AB7">
        <w:rPr>
          <w:rFonts w:ascii="標楷體" w:eastAsia="標楷體" w:hAnsi="標楷體"/>
        </w:rPr>
        <w:t>29</w:t>
      </w:r>
      <w:r w:rsidRPr="00D73AB7">
        <w:rPr>
          <w:rFonts w:ascii="標楷體" w:eastAsia="標楷體" w:hAnsi="標楷體" w:hint="eastAsia"/>
        </w:rPr>
        <w:t>條及第</w:t>
      </w:r>
      <w:r w:rsidRPr="00D73AB7">
        <w:rPr>
          <w:rFonts w:ascii="標楷體" w:eastAsia="標楷體" w:hAnsi="標楷體"/>
        </w:rPr>
        <w:t>31</w:t>
      </w:r>
      <w:r w:rsidRPr="00D73AB7">
        <w:rPr>
          <w:rFonts w:ascii="標楷體" w:eastAsia="標楷體" w:hAnsi="標楷體" w:hint="eastAsia"/>
        </w:rPr>
        <w:t>條）</w:t>
      </w:r>
    </w:p>
    <w:p w14:paraId="49819757" w14:textId="77777777" w:rsidR="00D85701" w:rsidRPr="00D73AB7" w:rsidRDefault="00D85701" w:rsidP="00D85701">
      <w:pPr>
        <w:pStyle w:val="a3"/>
        <w:numPr>
          <w:ilvl w:val="1"/>
          <w:numId w:val="16"/>
        </w:numPr>
        <w:ind w:leftChars="0"/>
        <w:rPr>
          <w:rFonts w:ascii="標楷體" w:eastAsia="標楷體" w:hAnsi="標楷體" w:cstheme="minorBidi"/>
          <w:kern w:val="24"/>
          <w:szCs w:val="24"/>
        </w:rPr>
      </w:pPr>
      <w:r w:rsidRPr="00D73AB7">
        <w:rPr>
          <w:rFonts w:ascii="標楷體" w:eastAsia="標楷體" w:hAnsi="標楷體" w:cstheme="minorBidi" w:hint="eastAsia"/>
          <w:kern w:val="24"/>
          <w:szCs w:val="24"/>
        </w:rPr>
        <w:t>參考國際會計準則用語，將「業主權益」修正為「權益」、「損益表」修正為「綜合損益表」、「業主權益變動表」修正為「權益變動表」、「註譯」修正為「附註」及「公正表達」修正為「公允表達」。</w:t>
      </w:r>
    </w:p>
    <w:p w14:paraId="0B97AE90" w14:textId="77777777" w:rsidR="00D85701" w:rsidRPr="00D73AB7" w:rsidRDefault="00D85701" w:rsidP="00D85701">
      <w:pPr>
        <w:pStyle w:val="a3"/>
        <w:numPr>
          <w:ilvl w:val="1"/>
          <w:numId w:val="16"/>
        </w:numPr>
        <w:ind w:leftChars="0"/>
        <w:rPr>
          <w:rFonts w:ascii="標楷體" w:eastAsia="標楷體" w:hAnsi="標楷體" w:cstheme="minorBidi"/>
          <w:kern w:val="24"/>
          <w:szCs w:val="24"/>
        </w:rPr>
      </w:pPr>
      <w:r w:rsidRPr="00D73AB7">
        <w:rPr>
          <w:rFonts w:ascii="標楷體" w:eastAsia="標楷體" w:hAnsi="標楷體" w:hint="eastAsia"/>
        </w:rPr>
        <w:t>構成財務報表會計要素主要內容，除資產、負債及權益外，尚包含「收益」及「費損」，爰予增列。</w:t>
      </w:r>
    </w:p>
    <w:p w14:paraId="55108881" w14:textId="77777777" w:rsidR="00D85701" w:rsidRPr="00D73AB7" w:rsidRDefault="00D85701" w:rsidP="00D85701">
      <w:pPr>
        <w:pStyle w:val="a3"/>
        <w:numPr>
          <w:ilvl w:val="1"/>
          <w:numId w:val="16"/>
        </w:numPr>
        <w:ind w:leftChars="0"/>
        <w:rPr>
          <w:rFonts w:ascii="標楷體" w:eastAsia="標楷體" w:hAnsi="標楷體" w:cstheme="minorBidi"/>
          <w:kern w:val="24"/>
          <w:szCs w:val="24"/>
        </w:rPr>
      </w:pPr>
      <w:r w:rsidRPr="00D73AB7">
        <w:rPr>
          <w:rFonts w:ascii="標楷體" w:eastAsia="標楷體" w:hAnsi="標楷體" w:cstheme="minorBidi" w:hint="eastAsia"/>
          <w:kern w:val="24"/>
          <w:szCs w:val="24"/>
        </w:rPr>
        <w:t>將「會計科目」修正為「會計項目」，並將「帳簿」修正為「會計帳簿」。</w:t>
      </w:r>
    </w:p>
    <w:p w14:paraId="76518D8F" w14:textId="77777777" w:rsidR="00D85701" w:rsidRPr="00D73AB7" w:rsidRDefault="00D85701" w:rsidP="00D85701">
      <w:pPr>
        <w:pStyle w:val="a3"/>
        <w:numPr>
          <w:ilvl w:val="1"/>
          <w:numId w:val="16"/>
        </w:numPr>
        <w:ind w:leftChars="0"/>
        <w:rPr>
          <w:rFonts w:ascii="標楷體" w:eastAsia="標楷體" w:hAnsi="標楷體" w:cstheme="minorBidi"/>
          <w:kern w:val="24"/>
          <w:szCs w:val="24"/>
        </w:rPr>
      </w:pPr>
      <w:r w:rsidRPr="00D73AB7">
        <w:rPr>
          <w:rFonts w:ascii="標楷體" w:eastAsia="標楷體" w:hAnsi="標楷體" w:cstheme="minorBidi" w:hint="eastAsia"/>
          <w:kern w:val="24"/>
          <w:szCs w:val="24"/>
        </w:rPr>
        <w:t>將「重要會計政策之彙總說明及衡量基礎」修正為「編製財務報表所採用之衡量基礎及其他對瞭解財務報表攸關之重大會計政策」。</w:t>
      </w:r>
    </w:p>
    <w:p w14:paraId="31B098D7" w14:textId="77777777" w:rsidR="00D85701" w:rsidRPr="00D73AB7" w:rsidRDefault="00D85701" w:rsidP="00D85701">
      <w:pPr>
        <w:pStyle w:val="a3"/>
        <w:numPr>
          <w:ilvl w:val="1"/>
          <w:numId w:val="16"/>
        </w:numPr>
        <w:ind w:leftChars="0"/>
        <w:rPr>
          <w:rFonts w:ascii="標楷體" w:eastAsia="標楷體" w:hAnsi="標楷體" w:cstheme="minorBidi"/>
          <w:kern w:val="24"/>
          <w:szCs w:val="24"/>
        </w:rPr>
      </w:pPr>
      <w:r w:rsidRPr="00D73AB7">
        <w:rPr>
          <w:rFonts w:ascii="標楷體" w:eastAsia="標楷體" w:hAnsi="標楷體" w:cstheme="minorBidi" w:hint="eastAsia"/>
          <w:kern w:val="24"/>
          <w:szCs w:val="24"/>
        </w:rPr>
        <w:t>鑒於財務報表附註，係單獨列示於資產負債表、綜合損益表、權益變動表、現金流量表之後，並非於財務報表上以括弧列明，爰刪除現行條文第二項。</w:t>
      </w:r>
    </w:p>
    <w:p w14:paraId="5EE44D8A" w14:textId="77777777" w:rsidR="00D85701" w:rsidRPr="00D73AB7" w:rsidRDefault="00D85701" w:rsidP="00D85701">
      <w:pPr>
        <w:pStyle w:val="a3"/>
        <w:numPr>
          <w:ilvl w:val="0"/>
          <w:numId w:val="16"/>
        </w:numPr>
        <w:ind w:leftChars="0"/>
        <w:rPr>
          <w:rFonts w:ascii="標楷體" w:eastAsia="標楷體" w:hAnsi="標楷體"/>
        </w:rPr>
      </w:pPr>
      <w:r w:rsidRPr="00D73AB7">
        <w:rPr>
          <w:rFonts w:ascii="標楷體" w:eastAsia="標楷體" w:hAnsi="標楷體" w:hint="eastAsia"/>
        </w:rPr>
        <w:t>參考國際會計準則「財務報表編製及表達之架構」之規定，增訂財務報表要素、認列條件及衡量基礎之原則性規範。（修正條文第</w:t>
      </w:r>
      <w:r w:rsidRPr="00D73AB7">
        <w:rPr>
          <w:rFonts w:ascii="標楷體" w:eastAsia="標楷體" w:hAnsi="標楷體"/>
        </w:rPr>
        <w:t>28</w:t>
      </w:r>
      <w:r w:rsidRPr="00D73AB7">
        <w:rPr>
          <w:rFonts w:ascii="標楷體" w:eastAsia="標楷體" w:hAnsi="標楷體" w:hint="eastAsia"/>
        </w:rPr>
        <w:t>條之</w:t>
      </w:r>
      <w:r w:rsidRPr="00D73AB7">
        <w:rPr>
          <w:rFonts w:ascii="標楷體" w:eastAsia="標楷體" w:hAnsi="標楷體"/>
        </w:rPr>
        <w:t>1</w:t>
      </w:r>
      <w:r w:rsidRPr="00D73AB7">
        <w:rPr>
          <w:rFonts w:ascii="標楷體" w:eastAsia="標楷體" w:hAnsi="標楷體" w:hint="eastAsia"/>
        </w:rPr>
        <w:t>、第</w:t>
      </w:r>
      <w:r w:rsidRPr="00D73AB7">
        <w:rPr>
          <w:rFonts w:ascii="標楷體" w:eastAsia="標楷體" w:hAnsi="標楷體"/>
        </w:rPr>
        <w:t>28</w:t>
      </w:r>
      <w:r w:rsidRPr="00D73AB7">
        <w:rPr>
          <w:rFonts w:ascii="標楷體" w:eastAsia="標楷體" w:hAnsi="標楷體" w:hint="eastAsia"/>
        </w:rPr>
        <w:t>條之</w:t>
      </w:r>
      <w:r w:rsidRPr="00D73AB7">
        <w:rPr>
          <w:rFonts w:ascii="標楷體" w:eastAsia="標楷體" w:hAnsi="標楷體"/>
        </w:rPr>
        <w:t>2</w:t>
      </w:r>
      <w:r w:rsidRPr="00D73AB7">
        <w:rPr>
          <w:rFonts w:ascii="標楷體" w:eastAsia="標楷體" w:hAnsi="標楷體" w:hint="eastAsia"/>
        </w:rPr>
        <w:t>、第</w:t>
      </w:r>
      <w:r w:rsidRPr="00D73AB7">
        <w:rPr>
          <w:rFonts w:ascii="標楷體" w:eastAsia="標楷體" w:hAnsi="標楷體"/>
        </w:rPr>
        <w:t>41</w:t>
      </w:r>
      <w:r w:rsidRPr="00D73AB7">
        <w:rPr>
          <w:rFonts w:ascii="標楷體" w:eastAsia="標楷體" w:hAnsi="標楷體" w:hint="eastAsia"/>
        </w:rPr>
        <w:t>條之</w:t>
      </w:r>
      <w:r w:rsidRPr="00D73AB7">
        <w:rPr>
          <w:rFonts w:ascii="標楷體" w:eastAsia="標楷體" w:hAnsi="標楷體"/>
        </w:rPr>
        <w:t>1</w:t>
      </w:r>
      <w:r w:rsidRPr="00D73AB7">
        <w:rPr>
          <w:rFonts w:ascii="標楷體" w:eastAsia="標楷體" w:hAnsi="標楷體" w:hint="eastAsia"/>
        </w:rPr>
        <w:t>及第</w:t>
      </w:r>
      <w:r w:rsidRPr="00D73AB7">
        <w:rPr>
          <w:rFonts w:ascii="標楷體" w:eastAsia="標楷體" w:hAnsi="標楷體"/>
        </w:rPr>
        <w:t>41</w:t>
      </w:r>
      <w:r w:rsidRPr="00D73AB7">
        <w:rPr>
          <w:rFonts w:ascii="標楷體" w:eastAsia="標楷體" w:hAnsi="標楷體" w:hint="eastAsia"/>
        </w:rPr>
        <w:t>條之</w:t>
      </w:r>
      <w:r w:rsidRPr="00D73AB7">
        <w:rPr>
          <w:rFonts w:ascii="標楷體" w:eastAsia="標楷體" w:hAnsi="標楷體"/>
        </w:rPr>
        <w:t>2</w:t>
      </w:r>
      <w:r w:rsidRPr="00D73AB7">
        <w:rPr>
          <w:rFonts w:ascii="標楷體" w:eastAsia="標楷體" w:hAnsi="標楷體" w:hint="eastAsia"/>
        </w:rPr>
        <w:t>）</w:t>
      </w:r>
    </w:p>
    <w:p w14:paraId="777F9460" w14:textId="77777777" w:rsidR="00D85701" w:rsidRPr="00D73AB7" w:rsidRDefault="00D85701" w:rsidP="00D85701">
      <w:pPr>
        <w:pStyle w:val="a3"/>
        <w:numPr>
          <w:ilvl w:val="1"/>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資產負債表係反映商業特定日之財務狀況，其要素如下：</w:t>
      </w:r>
    </w:p>
    <w:p w14:paraId="746C20A1" w14:textId="77777777" w:rsidR="00D85701" w:rsidRPr="00D73AB7" w:rsidRDefault="00D85701" w:rsidP="00D85701">
      <w:pPr>
        <w:pStyle w:val="a3"/>
        <w:numPr>
          <w:ilvl w:val="2"/>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資產：指因過去事項所產生之資源，該資源由商業控制，並預期帶來經濟效益之流入。</w:t>
      </w:r>
    </w:p>
    <w:p w14:paraId="732CC722" w14:textId="77777777" w:rsidR="00D85701" w:rsidRPr="00D73AB7" w:rsidRDefault="00D85701" w:rsidP="00D85701">
      <w:pPr>
        <w:pStyle w:val="a3"/>
        <w:numPr>
          <w:ilvl w:val="2"/>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負債：指因過去事項所產生之現時義務，預期該義務之清償，將導致經濟效益之資源流出。</w:t>
      </w:r>
    </w:p>
    <w:p w14:paraId="17E04CEE" w14:textId="77777777" w:rsidR="00D85701" w:rsidRPr="00D73AB7" w:rsidRDefault="00D85701" w:rsidP="00D85701">
      <w:pPr>
        <w:pStyle w:val="a3"/>
        <w:numPr>
          <w:ilvl w:val="2"/>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權益：指資產減去負債之剩餘權利。</w:t>
      </w:r>
    </w:p>
    <w:p w14:paraId="12F3F764" w14:textId="77777777" w:rsidR="00D85701" w:rsidRPr="00D73AB7" w:rsidRDefault="00D85701" w:rsidP="00D85701">
      <w:pPr>
        <w:pStyle w:val="a3"/>
        <w:numPr>
          <w:ilvl w:val="1"/>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綜合損益表係反映商業報導期間之經營績效，其要素如下：</w:t>
      </w:r>
    </w:p>
    <w:p w14:paraId="34668242" w14:textId="77777777" w:rsidR="00D85701" w:rsidRPr="00D73AB7" w:rsidRDefault="00D85701" w:rsidP="00D85701">
      <w:pPr>
        <w:pStyle w:val="a3"/>
        <w:numPr>
          <w:ilvl w:val="2"/>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收益：指報導期間經濟效益之增加，以資產流入、增值或負債減少等方式增加權益。但不含業主投資而增加之權益。</w:t>
      </w:r>
    </w:p>
    <w:p w14:paraId="5B9FEA07" w14:textId="77777777" w:rsidR="00D85701" w:rsidRPr="00D73AB7" w:rsidRDefault="00D85701" w:rsidP="00D85701">
      <w:pPr>
        <w:pStyle w:val="a3"/>
        <w:numPr>
          <w:ilvl w:val="2"/>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費損：指報導期間經濟效益之減少，以資產流出、消耗或負債增加等方式減少權益。但不含分配給業主而減少之權益。</w:t>
      </w:r>
    </w:p>
    <w:p w14:paraId="20E1F665" w14:textId="77777777" w:rsidR="00D85701" w:rsidRPr="00D73AB7" w:rsidRDefault="00D85701" w:rsidP="00D85701">
      <w:pPr>
        <w:pStyle w:val="a3"/>
        <w:numPr>
          <w:ilvl w:val="1"/>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鑒於國際會計準則並無「實際成本」之用語，且各項資產之成本內涵不盡相同，修訂</w:t>
      </w:r>
      <w:r w:rsidRPr="00D73AB7">
        <w:rPr>
          <w:rFonts w:ascii="標楷體" w:eastAsia="標楷體" w:hAnsi="標楷體" w:cstheme="minorBidi"/>
        </w:rPr>
        <w:t>41</w:t>
      </w:r>
      <w:r w:rsidRPr="00D73AB7">
        <w:rPr>
          <w:rFonts w:ascii="標楷體" w:eastAsia="標楷體" w:hAnsi="標楷體" w:cstheme="minorBidi" w:hint="eastAsia"/>
        </w:rPr>
        <w:t>條「資產及負債之原始認列，以成本衡量為原則」。</w:t>
      </w:r>
    </w:p>
    <w:p w14:paraId="17B65118" w14:textId="77777777" w:rsidR="00D85701" w:rsidRPr="00D73AB7" w:rsidRDefault="00D85701" w:rsidP="00D85701">
      <w:pPr>
        <w:pStyle w:val="a3"/>
        <w:numPr>
          <w:ilvl w:val="1"/>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資產、負債、收益及費損，應符合下列條件，始得於資產負債表或綜合損益表中認列：</w:t>
      </w:r>
    </w:p>
    <w:p w14:paraId="4851B55F" w14:textId="77777777" w:rsidR="00D85701" w:rsidRPr="00D73AB7" w:rsidRDefault="00D85701" w:rsidP="00D85701">
      <w:pPr>
        <w:pStyle w:val="a3"/>
        <w:numPr>
          <w:ilvl w:val="2"/>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未來經濟效益很有可能流入商業或自商業流出。</w:t>
      </w:r>
    </w:p>
    <w:p w14:paraId="01A7EB70" w14:textId="77777777" w:rsidR="00D85701" w:rsidRPr="00D73AB7" w:rsidRDefault="00D85701" w:rsidP="00D85701">
      <w:pPr>
        <w:pStyle w:val="a3"/>
        <w:numPr>
          <w:ilvl w:val="2"/>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金額能可靠衡量。</w:t>
      </w:r>
    </w:p>
    <w:p w14:paraId="21FFC6B6" w14:textId="77777777" w:rsidR="00D85701" w:rsidRPr="00D73AB7" w:rsidRDefault="00D85701" w:rsidP="00D85701">
      <w:pPr>
        <w:pStyle w:val="a3"/>
        <w:numPr>
          <w:ilvl w:val="1"/>
          <w:numId w:val="16"/>
        </w:numPr>
        <w:spacing w:beforeLines="50" w:before="180"/>
        <w:ind w:leftChars="0"/>
        <w:jc w:val="both"/>
        <w:rPr>
          <w:rFonts w:ascii="標楷體" w:eastAsia="標楷體" w:hAnsi="標楷體" w:cstheme="minorBidi"/>
        </w:rPr>
      </w:pPr>
      <w:r w:rsidRPr="00D73AB7">
        <w:rPr>
          <w:rFonts w:ascii="標楷體" w:eastAsia="標楷體" w:hAnsi="標楷體" w:cstheme="minorBidi" w:hint="eastAsia"/>
        </w:rPr>
        <w:t>商業在決定財務報表之會計項目金額時，應視實際情形，選擇適當之衡量基礎，包括歷史成本、公允價值、淨變現價值或其他衡量基礎。</w:t>
      </w:r>
    </w:p>
    <w:p w14:paraId="6C76EF3C"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導入國際會計準則後，雖與國際接軌，但相較於過去，企業會計處理作業將更為繁雜及困難，企業應及早規劃因應。</w:t>
      </w:r>
    </w:p>
    <w:p w14:paraId="29C4C234"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配合上開商業會計法及商業會計處理準則之修正，經濟部目前已委託會計研究發展基金會研擬相關會計準則，創櫃板公司及受輔導公司應持續注意相關會計準則之制訂，以利適時因應，櫃買中心亦將適時偕同輔導會計師提供必要之協助。</w:t>
      </w:r>
    </w:p>
    <w:p w14:paraId="7C5B083F" w14:textId="77777777" w:rsidR="00D85701" w:rsidRPr="00D73AB7" w:rsidRDefault="00D85701" w:rsidP="00D85701">
      <w:pPr>
        <w:spacing w:beforeLines="50" w:before="180"/>
        <w:ind w:leftChars="199" w:left="948" w:hangingChars="196" w:hanging="470"/>
        <w:jc w:val="both"/>
        <w:rPr>
          <w:rFonts w:ascii="標楷體" w:eastAsia="標楷體" w:hAnsi="標楷體"/>
        </w:rPr>
      </w:pPr>
    </w:p>
    <w:p w14:paraId="4B586467"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27" w:name="_Toc376945245"/>
      <w:r w:rsidRPr="00D73AB7">
        <w:rPr>
          <w:rFonts w:ascii="標楷體" w:eastAsia="標楷體" w:hAnsi="標楷體" w:hint="eastAsia"/>
          <w:sz w:val="24"/>
          <w:szCs w:val="24"/>
          <w:u w:val="single"/>
        </w:rPr>
        <w:t>公司接受</w:t>
      </w:r>
      <w:r w:rsidRPr="00D73AB7">
        <w:rPr>
          <w:rFonts w:ascii="標楷體" w:eastAsia="標楷體" w:hAnsi="標楷體"/>
          <w:sz w:val="24"/>
          <w:szCs w:val="24"/>
          <w:u w:val="single"/>
        </w:rPr>
        <w:t>輔導超過2年仍無法登錄創櫃板時，</w:t>
      </w:r>
      <w:r w:rsidRPr="00D73AB7">
        <w:rPr>
          <w:rFonts w:ascii="標楷體" w:eastAsia="標楷體" w:hAnsi="標楷體" w:hint="eastAsia"/>
          <w:sz w:val="24"/>
          <w:szCs w:val="24"/>
          <w:u w:val="single"/>
        </w:rPr>
        <w:t>櫃買中心</w:t>
      </w:r>
      <w:r w:rsidRPr="00D73AB7">
        <w:rPr>
          <w:rFonts w:ascii="標楷體" w:eastAsia="標楷體" w:hAnsi="標楷體"/>
          <w:sz w:val="24"/>
          <w:szCs w:val="24"/>
          <w:u w:val="single"/>
        </w:rPr>
        <w:t>是否</w:t>
      </w:r>
      <w:r w:rsidRPr="00D73AB7">
        <w:rPr>
          <w:rFonts w:ascii="標楷體" w:eastAsia="標楷體" w:hAnsi="標楷體" w:hint="eastAsia"/>
          <w:sz w:val="24"/>
          <w:szCs w:val="24"/>
          <w:u w:val="single"/>
        </w:rPr>
        <w:t>仍</w:t>
      </w:r>
      <w:r w:rsidRPr="00D73AB7">
        <w:rPr>
          <w:rFonts w:ascii="標楷體" w:eastAsia="標楷體" w:hAnsi="標楷體"/>
          <w:sz w:val="24"/>
          <w:szCs w:val="24"/>
          <w:u w:val="single"/>
        </w:rPr>
        <w:t>繼續輔導？</w:t>
      </w:r>
      <w:bookmarkEnd w:id="27"/>
    </w:p>
    <w:p w14:paraId="1910A5A7"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Pr="00D73AB7">
        <w:rPr>
          <w:rFonts w:ascii="標楷體" w:eastAsia="標楷體" w:hAnsi="標楷體"/>
        </w:rPr>
        <w:t>依規定輔導期原則</w:t>
      </w:r>
      <w:r w:rsidRPr="00721444">
        <w:rPr>
          <w:rFonts w:ascii="標楷體" w:eastAsia="標楷體" w:hAnsi="標楷體"/>
        </w:rPr>
        <w:t>上</w:t>
      </w:r>
      <w:r w:rsidRPr="00721444">
        <w:rPr>
          <w:rFonts w:ascii="標楷體" w:eastAsia="標楷體" w:hAnsi="標楷體" w:hint="eastAsia"/>
        </w:rPr>
        <w:t>為6個月，最長</w:t>
      </w:r>
      <w:r w:rsidRPr="00D73AB7">
        <w:rPr>
          <w:rFonts w:ascii="標楷體" w:eastAsia="標楷體" w:hAnsi="標楷體"/>
        </w:rPr>
        <w:t>不超過2年(</w:t>
      </w:r>
      <w:r w:rsidRPr="00D73AB7">
        <w:rPr>
          <w:rFonts w:ascii="標楷體" w:eastAsia="標楷體" w:hAnsi="標楷體" w:hint="eastAsia"/>
        </w:rPr>
        <w:t>但本中心認有必要者</w:t>
      </w:r>
      <w:r w:rsidRPr="00D73AB7">
        <w:rPr>
          <w:rFonts w:ascii="標楷體" w:eastAsia="標楷體" w:hAnsi="標楷體"/>
        </w:rPr>
        <w:t>，得延長)</w:t>
      </w:r>
      <w:r w:rsidRPr="00D73AB7">
        <w:rPr>
          <w:rFonts w:ascii="標楷體" w:eastAsia="標楷體" w:hAnsi="標楷體" w:hint="eastAsia"/>
        </w:rPr>
        <w:t>，主係</w:t>
      </w:r>
      <w:r w:rsidRPr="00D73AB7">
        <w:rPr>
          <w:rFonts w:ascii="標楷體" w:eastAsia="標楷體" w:hAnsi="標楷體"/>
        </w:rPr>
        <w:t>考量</w:t>
      </w:r>
      <w:r w:rsidRPr="00D73AB7">
        <w:rPr>
          <w:rFonts w:ascii="標楷體" w:eastAsia="標楷體" w:hAnsi="標楷體" w:hint="eastAsia"/>
        </w:rPr>
        <w:t>輔導</w:t>
      </w:r>
      <w:r w:rsidRPr="00D73AB7">
        <w:rPr>
          <w:rFonts w:ascii="標楷體" w:eastAsia="標楷體" w:hAnsi="標楷體"/>
        </w:rPr>
        <w:t>資源有限，超過2年者，</w:t>
      </w:r>
      <w:r w:rsidRPr="00D73AB7">
        <w:rPr>
          <w:rFonts w:ascii="標楷體" w:eastAsia="標楷體" w:hAnsi="標楷體" w:hint="eastAsia"/>
        </w:rPr>
        <w:t>原則上本中心將不再對其</w:t>
      </w:r>
      <w:r w:rsidRPr="00D73AB7">
        <w:rPr>
          <w:rFonts w:ascii="標楷體" w:eastAsia="標楷體" w:hAnsi="標楷體"/>
        </w:rPr>
        <w:t>輔導。</w:t>
      </w:r>
    </w:p>
    <w:p w14:paraId="2EAFB02A" w14:textId="77777777" w:rsidR="00D85701" w:rsidRPr="00D73AB7" w:rsidRDefault="00D85701" w:rsidP="00D85701">
      <w:pPr>
        <w:ind w:left="567" w:hangingChars="236" w:hanging="567"/>
        <w:jc w:val="both"/>
        <w:rPr>
          <w:rFonts w:ascii="標楷體" w:eastAsia="標楷體" w:hAnsi="標楷體"/>
          <w:b/>
          <w:szCs w:val="24"/>
        </w:rPr>
      </w:pPr>
    </w:p>
    <w:p w14:paraId="25061373" w14:textId="77777777" w:rsidR="00D85701" w:rsidRPr="00D73AB7" w:rsidRDefault="00D85701" w:rsidP="00D85701">
      <w:pPr>
        <w:pStyle w:val="2"/>
        <w:numPr>
          <w:ilvl w:val="0"/>
          <w:numId w:val="7"/>
        </w:numPr>
        <w:spacing w:line="240" w:lineRule="auto"/>
        <w:ind w:left="993" w:hanging="567"/>
        <w:rPr>
          <w:rFonts w:ascii="標楷體" w:eastAsia="標楷體" w:hAnsi="標楷體"/>
          <w:sz w:val="24"/>
          <w:szCs w:val="24"/>
          <w:u w:val="single"/>
        </w:rPr>
      </w:pPr>
      <w:bookmarkStart w:id="28" w:name="_Toc376945246"/>
      <w:r w:rsidRPr="00D73AB7">
        <w:rPr>
          <w:rFonts w:ascii="標楷體" w:eastAsia="標楷體" w:hAnsi="標楷體"/>
          <w:sz w:val="24"/>
          <w:szCs w:val="24"/>
          <w:u w:val="single"/>
        </w:rPr>
        <w:t>公設之聯合輔導機制進行統籌輔導時，登錄創櫃板前後，是否實地</w:t>
      </w:r>
      <w:r w:rsidRPr="00D73AB7">
        <w:rPr>
          <w:rFonts w:ascii="標楷體" w:eastAsia="標楷體" w:hAnsi="標楷體" w:hint="eastAsia"/>
          <w:sz w:val="24"/>
          <w:szCs w:val="24"/>
          <w:u w:val="single"/>
        </w:rPr>
        <w:t>進行</w:t>
      </w:r>
      <w:r w:rsidRPr="00D73AB7">
        <w:rPr>
          <w:rFonts w:ascii="標楷體" w:eastAsia="標楷體" w:hAnsi="標楷體"/>
          <w:sz w:val="24"/>
          <w:szCs w:val="24"/>
          <w:u w:val="single"/>
        </w:rPr>
        <w:t>輔導</w:t>
      </w:r>
      <w:r w:rsidRPr="00D73AB7">
        <w:rPr>
          <w:rFonts w:ascii="標楷體" w:eastAsia="標楷體" w:hAnsi="標楷體" w:hint="eastAsia"/>
          <w:sz w:val="24"/>
          <w:szCs w:val="24"/>
          <w:u w:val="single"/>
        </w:rPr>
        <w:t>？</w:t>
      </w:r>
      <w:bookmarkEnd w:id="28"/>
    </w:p>
    <w:p w14:paraId="7524F499"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答：公司於登錄創櫃板前，</w:t>
      </w:r>
      <w:r w:rsidRPr="00D73AB7">
        <w:rPr>
          <w:rFonts w:ascii="標楷體" w:eastAsia="標楷體" w:hAnsi="標楷體"/>
        </w:rPr>
        <w:t>本中心</w:t>
      </w:r>
      <w:r w:rsidRPr="00D73AB7">
        <w:rPr>
          <w:rFonts w:ascii="標楷體" w:eastAsia="標楷體" w:hAnsi="標楷體" w:hint="eastAsia"/>
        </w:rPr>
        <w:t>將</w:t>
      </w:r>
      <w:r w:rsidRPr="00D73AB7">
        <w:rPr>
          <w:rFonts w:ascii="標楷體" w:eastAsia="標楷體" w:hAnsi="標楷體"/>
        </w:rPr>
        <w:t>循「公設之聯合輔導機制」進行統籌輔導，結合各單位，提供該等微型及小型創新企業之會計、內</w:t>
      </w:r>
      <w:r w:rsidRPr="00D73AB7">
        <w:rPr>
          <w:rFonts w:ascii="標楷體" w:eastAsia="標楷體" w:hAnsi="標楷體" w:hint="eastAsia"/>
        </w:rPr>
        <w:t>部</w:t>
      </w:r>
      <w:r w:rsidRPr="00D73AB7">
        <w:rPr>
          <w:rFonts w:ascii="標楷體" w:eastAsia="標楷體" w:hAnsi="標楷體"/>
        </w:rPr>
        <w:t>控</w:t>
      </w:r>
      <w:r w:rsidRPr="00D73AB7">
        <w:rPr>
          <w:rFonts w:ascii="標楷體" w:eastAsia="標楷體" w:hAnsi="標楷體" w:hint="eastAsia"/>
        </w:rPr>
        <w:t>制</w:t>
      </w:r>
      <w:r w:rsidRPr="00D73AB7">
        <w:rPr>
          <w:rFonts w:ascii="標楷體" w:eastAsia="標楷體" w:hAnsi="標楷體"/>
        </w:rPr>
        <w:t>、行銷及法制</w:t>
      </w:r>
      <w:r w:rsidRPr="00D73AB7">
        <w:rPr>
          <w:rFonts w:ascii="標楷體" w:eastAsia="標楷體" w:hAnsi="標楷體" w:hint="eastAsia"/>
        </w:rPr>
        <w:t>作業</w:t>
      </w:r>
      <w:r w:rsidRPr="00D73AB7">
        <w:rPr>
          <w:rFonts w:ascii="標楷體" w:eastAsia="標楷體" w:hAnsi="標楷體"/>
        </w:rPr>
        <w:t>等輔導，輔導其建置內部控制、會計及財務規劃相關制度。前開輔導過程包含本中心實地訪視，公司應提供相關營運及財務資料，俾利瞭解公司在整體營運及制度上須協助之內容與方向。</w:t>
      </w:r>
    </w:p>
    <w:p w14:paraId="25C878E9" w14:textId="77777777" w:rsidR="00D85701" w:rsidRPr="00867E0A" w:rsidRDefault="00D85701" w:rsidP="00875597">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w:t>
      </w:r>
      <w:r w:rsidRPr="00D73AB7">
        <w:rPr>
          <w:rFonts w:ascii="標楷體" w:eastAsia="標楷體" w:hAnsi="標楷體"/>
        </w:rPr>
        <w:t>於登錄創櫃板後，考量公司已建置相關制度，輔導方式</w:t>
      </w:r>
      <w:r w:rsidR="00F8354A" w:rsidRPr="00867E0A">
        <w:rPr>
          <w:rFonts w:ascii="標楷體" w:eastAsia="標楷體" w:hAnsi="標楷體" w:hint="eastAsia"/>
        </w:rPr>
        <w:t>除</w:t>
      </w:r>
      <w:r w:rsidRPr="00867E0A">
        <w:rPr>
          <w:rFonts w:ascii="標楷體" w:eastAsia="標楷體" w:hAnsi="標楷體"/>
        </w:rPr>
        <w:t>以提供各項課程來協助公司人員持續成長</w:t>
      </w:r>
      <w:r w:rsidR="00F8354A" w:rsidRPr="00867E0A">
        <w:rPr>
          <w:rFonts w:ascii="標楷體" w:eastAsia="標楷體" w:hAnsi="標楷體" w:hint="eastAsia"/>
        </w:rPr>
        <w:t>外</w:t>
      </w:r>
      <w:r w:rsidRPr="00867E0A">
        <w:rPr>
          <w:rFonts w:ascii="標楷體" w:eastAsia="標楷體" w:hAnsi="標楷體"/>
        </w:rPr>
        <w:t>，</w:t>
      </w:r>
      <w:r w:rsidR="00F8354A" w:rsidRPr="00867E0A">
        <w:rPr>
          <w:rFonts w:ascii="標楷體" w:eastAsia="標楷體" w:hAnsi="標楷體" w:hint="eastAsia"/>
        </w:rPr>
        <w:t>本中心仍會</w:t>
      </w:r>
      <w:r w:rsidRPr="00867E0A">
        <w:rPr>
          <w:rFonts w:ascii="標楷體" w:eastAsia="標楷體" w:hAnsi="標楷體" w:hint="eastAsia"/>
        </w:rPr>
        <w:t>不定期實地輔導</w:t>
      </w:r>
      <w:r w:rsidRPr="00867E0A">
        <w:rPr>
          <w:rFonts w:ascii="標楷體" w:eastAsia="標楷體" w:hAnsi="標楷體"/>
        </w:rPr>
        <w:t>，</w:t>
      </w:r>
      <w:r w:rsidR="00F8354A" w:rsidRPr="00867E0A">
        <w:rPr>
          <w:rFonts w:ascii="標楷體" w:eastAsia="標楷體" w:hAnsi="標楷體" w:hint="eastAsia"/>
        </w:rPr>
        <w:t>以瞭解公司財務業務狀況及</w:t>
      </w:r>
      <w:r w:rsidRPr="00867E0A">
        <w:rPr>
          <w:rFonts w:ascii="標楷體" w:eastAsia="標楷體" w:hAnsi="標楷體"/>
        </w:rPr>
        <w:t>相關需求</w:t>
      </w:r>
      <w:r w:rsidRPr="00867E0A">
        <w:rPr>
          <w:rFonts w:ascii="標楷體" w:eastAsia="標楷體" w:hAnsi="標楷體" w:hint="eastAsia"/>
        </w:rPr>
        <w:t>。</w:t>
      </w:r>
    </w:p>
    <w:p w14:paraId="16D348B5" w14:textId="77777777" w:rsidR="00277DBB" w:rsidRPr="00D73AB7" w:rsidRDefault="00277DBB" w:rsidP="00875597">
      <w:pPr>
        <w:spacing w:beforeLines="50" w:before="180"/>
        <w:ind w:leftChars="199" w:left="949" w:hangingChars="196" w:hanging="471"/>
        <w:jc w:val="both"/>
        <w:rPr>
          <w:rFonts w:ascii="標楷體" w:eastAsia="標楷體" w:hAnsi="標楷體"/>
          <w:b/>
          <w:szCs w:val="24"/>
        </w:rPr>
      </w:pPr>
    </w:p>
    <w:p w14:paraId="4298F4DC" w14:textId="77777777" w:rsidR="00D85701" w:rsidRPr="00D73AB7" w:rsidRDefault="00D85701" w:rsidP="00D85701">
      <w:pPr>
        <w:pStyle w:val="1"/>
        <w:numPr>
          <w:ilvl w:val="1"/>
          <w:numId w:val="4"/>
        </w:numPr>
        <w:spacing w:before="0" w:after="120" w:line="240" w:lineRule="auto"/>
        <w:ind w:left="482" w:hanging="482"/>
        <w:rPr>
          <w:rFonts w:ascii="標楷體" w:eastAsia="標楷體" w:hAnsi="標楷體"/>
          <w:sz w:val="28"/>
          <w:szCs w:val="28"/>
        </w:rPr>
      </w:pPr>
      <w:bookmarkStart w:id="29" w:name="_Toc376945247"/>
      <w:r w:rsidRPr="00D73AB7">
        <w:rPr>
          <w:rFonts w:ascii="標楷體" w:eastAsia="標楷體" w:hAnsi="標楷體" w:hint="eastAsia"/>
          <w:sz w:val="28"/>
          <w:szCs w:val="28"/>
        </w:rPr>
        <w:t>透過創櫃板籌資及登錄創櫃板</w:t>
      </w:r>
      <w:bookmarkEnd w:id="29"/>
    </w:p>
    <w:p w14:paraId="00F6831A" w14:textId="77777777" w:rsidR="00D85701" w:rsidRPr="00D73AB7" w:rsidRDefault="00D85701" w:rsidP="00D85701">
      <w:pPr>
        <w:pStyle w:val="2"/>
        <w:numPr>
          <w:ilvl w:val="0"/>
          <w:numId w:val="8"/>
        </w:numPr>
        <w:spacing w:line="240" w:lineRule="auto"/>
        <w:ind w:left="993" w:hanging="622"/>
        <w:rPr>
          <w:rFonts w:ascii="標楷體" w:eastAsia="標楷體" w:hAnsi="標楷體"/>
          <w:sz w:val="24"/>
          <w:szCs w:val="24"/>
          <w:u w:val="single"/>
        </w:rPr>
      </w:pPr>
      <w:bookmarkStart w:id="30" w:name="_Toc376945248"/>
      <w:r w:rsidRPr="00D73AB7">
        <w:rPr>
          <w:rFonts w:ascii="標楷體" w:eastAsia="標楷體" w:hAnsi="標楷體" w:hint="eastAsia"/>
          <w:sz w:val="24"/>
          <w:szCs w:val="24"/>
          <w:u w:val="single"/>
        </w:rPr>
        <w:t>倘</w:t>
      </w:r>
      <w:r w:rsidRPr="00D73AB7">
        <w:rPr>
          <w:rFonts w:ascii="標楷體" w:eastAsia="標楷體" w:hAnsi="標楷體"/>
          <w:sz w:val="24"/>
          <w:szCs w:val="24"/>
          <w:u w:val="single"/>
        </w:rPr>
        <w:t>登錄創櫃板前公司無資金缺口</w:t>
      </w:r>
      <w:r w:rsidRPr="00D73AB7">
        <w:rPr>
          <w:rFonts w:ascii="標楷體" w:eastAsia="標楷體" w:hAnsi="標楷體" w:hint="eastAsia"/>
          <w:sz w:val="24"/>
          <w:szCs w:val="24"/>
          <w:u w:val="single"/>
        </w:rPr>
        <w:t>者</w:t>
      </w:r>
      <w:r w:rsidRPr="00D73AB7">
        <w:rPr>
          <w:rFonts w:ascii="標楷體" w:eastAsia="標楷體" w:hAnsi="標楷體"/>
          <w:sz w:val="24"/>
          <w:szCs w:val="24"/>
          <w:u w:val="single"/>
        </w:rPr>
        <w:t>，是否可選擇不籌資直接登錄創櫃板？</w:t>
      </w:r>
      <w:bookmarkEnd w:id="30"/>
    </w:p>
    <w:p w14:paraId="0C10347F"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Pr="00D73AB7">
        <w:rPr>
          <w:rFonts w:ascii="標楷體" w:eastAsia="標楷體" w:hAnsi="標楷體"/>
        </w:rPr>
        <w:t>依規定登錄創櫃板前，公司必須辦理籌資，除考量公司有資金需求外，亦檢視公司是否能獲得投資大眾之認同，故公司不得選擇不籌資而直接登錄創櫃板</w:t>
      </w:r>
      <w:r w:rsidR="00BF4A98" w:rsidRPr="00867E0A">
        <w:rPr>
          <w:rFonts w:ascii="標楷體" w:eastAsia="標楷體" w:hAnsi="標楷體" w:hint="eastAsia"/>
        </w:rPr>
        <w:t>，惟公司可自行決定籌資額度，</w:t>
      </w:r>
      <w:r w:rsidR="00875597" w:rsidRPr="00867E0A">
        <w:rPr>
          <w:rFonts w:ascii="標楷體" w:eastAsia="標楷體" w:hAnsi="標楷體" w:hint="eastAsia"/>
        </w:rPr>
        <w:t>以</w:t>
      </w:r>
      <w:r w:rsidR="00BF4A98" w:rsidRPr="00867E0A">
        <w:rPr>
          <w:rFonts w:ascii="標楷體" w:eastAsia="標楷體" w:hAnsi="標楷體" w:hint="eastAsia"/>
        </w:rPr>
        <w:t>利完成登錄創櫃板前籌資</w:t>
      </w:r>
      <w:r w:rsidRPr="00D73AB7">
        <w:rPr>
          <w:rFonts w:ascii="標楷體" w:eastAsia="標楷體" w:hAnsi="標楷體"/>
        </w:rPr>
        <w:t>。</w:t>
      </w:r>
    </w:p>
    <w:p w14:paraId="64BA9A84" w14:textId="77777777" w:rsidR="00D85701" w:rsidRPr="00D73AB7" w:rsidRDefault="00D85701" w:rsidP="00D85701">
      <w:pPr>
        <w:pStyle w:val="a3"/>
        <w:ind w:leftChars="0"/>
        <w:jc w:val="both"/>
        <w:rPr>
          <w:rFonts w:ascii="標楷體" w:eastAsia="標楷體" w:hAnsi="標楷體"/>
          <w:b/>
          <w:szCs w:val="24"/>
        </w:rPr>
      </w:pPr>
    </w:p>
    <w:p w14:paraId="65C6B000" w14:textId="77777777" w:rsidR="00D85701" w:rsidRPr="00D73AB7" w:rsidRDefault="00D85701" w:rsidP="00D85701">
      <w:pPr>
        <w:pStyle w:val="2"/>
        <w:numPr>
          <w:ilvl w:val="0"/>
          <w:numId w:val="8"/>
        </w:numPr>
        <w:spacing w:line="240" w:lineRule="auto"/>
        <w:ind w:left="993" w:hanging="622"/>
        <w:rPr>
          <w:rFonts w:ascii="標楷體" w:eastAsia="標楷體" w:hAnsi="標楷體"/>
          <w:sz w:val="24"/>
          <w:szCs w:val="24"/>
          <w:u w:val="single"/>
        </w:rPr>
      </w:pPr>
      <w:bookmarkStart w:id="31" w:name="_Toc376945249"/>
      <w:r w:rsidRPr="00D73AB7">
        <w:rPr>
          <w:rFonts w:ascii="標楷體" w:eastAsia="標楷體" w:hAnsi="標楷體" w:hint="eastAsia"/>
          <w:sz w:val="24"/>
          <w:szCs w:val="24"/>
          <w:u w:val="single"/>
        </w:rPr>
        <w:t>籌資計畫書之撰寫重點為何？</w:t>
      </w:r>
      <w:bookmarkEnd w:id="31"/>
      <w:r w:rsidRPr="00D73AB7">
        <w:rPr>
          <w:rFonts w:ascii="標楷體" w:eastAsia="標楷體" w:hAnsi="標楷體"/>
          <w:sz w:val="24"/>
          <w:szCs w:val="24"/>
          <w:u w:val="single"/>
        </w:rPr>
        <w:t xml:space="preserve"> </w:t>
      </w:r>
    </w:p>
    <w:p w14:paraId="125AE3B1"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本中心審查籌資計畫書之重點為籌資計畫之可行性暨價格訂定之依據及合理性，且公司於籌資計畫中說明預計可能產生之效益時不能有預測性資訊。另公司如有最近期淨值為負、每股面額非新台幣10元、發行特別股、限制盈餘分配或不印製實體股票等情形亦應於籌資計畫書中加強說明。</w:t>
      </w:r>
    </w:p>
    <w:p w14:paraId="43DDC229"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最近期淨值為負者，應於財務狀況項下以粗黑字體說明淨值為負及其主要原因，預計改善因應措施。另於價格依據項目，亦須以粗黑字體說明淨值為負，暨淨值為負下其價格之訂價依據。</w:t>
      </w:r>
    </w:p>
    <w:p w14:paraId="2D6E75F6"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每股面額非新台幣10元者，應於財務狀況項下及價格依據項下以粗黑字體說明每股面額之金額，提醒投資人注意其與每股面額為新台幣10元者之每股盈餘、每股發行價格不具比較性。</w:t>
      </w:r>
    </w:p>
    <w:p w14:paraId="01B03AC2"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不印製實體股票者應增列「本次籌資不發行實體股票」乙項，敘明「本公司並未印製實體股票，股東如欲賣出其持股，可向本公司之股務代理機構申請持股證明，該持股證明僅做為該股東持有股份數量證明之用，不得做為股權交易轉讓之憑證，俟股份轉讓完成交割後，買賣雙方即可洽股務代理機構辦理股份過戶移轉作業。」</w:t>
      </w:r>
    </w:p>
    <w:p w14:paraId="60CAD687"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其格式可參考本中心網站創櫃板專區/表格下載/籌資計畫書。</w:t>
      </w:r>
    </w:p>
    <w:p w14:paraId="6094DFC5" w14:textId="77777777" w:rsidR="00D85701" w:rsidRPr="00D73AB7" w:rsidRDefault="00D85701" w:rsidP="00D85701">
      <w:pPr>
        <w:pStyle w:val="a3"/>
        <w:ind w:leftChars="0"/>
        <w:jc w:val="both"/>
        <w:rPr>
          <w:rFonts w:ascii="標楷體" w:eastAsia="標楷體" w:hAnsi="標楷體"/>
          <w:b/>
          <w:szCs w:val="24"/>
        </w:rPr>
      </w:pPr>
    </w:p>
    <w:p w14:paraId="4A597A88" w14:textId="77777777" w:rsidR="00D85701" w:rsidRPr="00D73AB7" w:rsidRDefault="00D85701" w:rsidP="00D85701">
      <w:pPr>
        <w:pStyle w:val="2"/>
        <w:numPr>
          <w:ilvl w:val="0"/>
          <w:numId w:val="8"/>
        </w:numPr>
        <w:spacing w:line="240" w:lineRule="auto"/>
        <w:ind w:left="993" w:hanging="622"/>
        <w:rPr>
          <w:rFonts w:ascii="標楷體" w:eastAsia="標楷體" w:hAnsi="標楷體"/>
          <w:sz w:val="24"/>
          <w:szCs w:val="24"/>
          <w:u w:val="single"/>
        </w:rPr>
      </w:pPr>
      <w:bookmarkStart w:id="32" w:name="_Toc376945250"/>
      <w:r w:rsidRPr="00D73AB7">
        <w:rPr>
          <w:rFonts w:ascii="標楷體" w:eastAsia="標楷體" w:hAnsi="標楷體" w:hint="eastAsia"/>
          <w:sz w:val="24"/>
          <w:szCs w:val="24"/>
          <w:u w:val="single"/>
        </w:rPr>
        <w:t>登錄創櫃板前之現金增資除須有原股東及員工放棄之股數外，是否有其他準創櫃板公司應注意事項？</w:t>
      </w:r>
      <w:bookmarkEnd w:id="32"/>
      <w:r w:rsidRPr="00D73AB7">
        <w:rPr>
          <w:rFonts w:ascii="標楷體" w:eastAsia="標楷體" w:hAnsi="標楷體"/>
          <w:sz w:val="24"/>
          <w:szCs w:val="24"/>
          <w:u w:val="single"/>
        </w:rPr>
        <w:t xml:space="preserve"> </w:t>
      </w:r>
    </w:p>
    <w:p w14:paraId="65BE97CF"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公司經董事會決議辦理登錄創櫃板前之現金增資後，應依公司法第28及267條於報紙刊登增資相關公告。辦理公告前，應將董事會議事錄、授權董事長決定文件等相關資訊(包括發行價格、股數、認購繳款期間等)提供本中心核對資料之正確性。</w:t>
      </w:r>
    </w:p>
    <w:p w14:paraId="5BD2C952"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公司發行新股時，應訂定「認股期限」及「股款繳納期限」。除公司將認股書及繳款通知書併同辦理，並載明逾期不認購者喪失其權利，且公司所訂之「股款繳納期限」在1個月以上外，始得免於繳款期限屆滿時進行催繳外，應依據公司法第142條第1項規定：「認股人延欠前條應繳之股款時，發起人應定一個月以上之期限催告該認股人照繳，並聲明逾期不繳失其權利」辦理。無認購股份者，則無繳款及屆期未繳納股款之催告問題。是故，認股期間不滿一個月者，請務必分別訂定「認股期限」及「股款繳納期限」，並要求原股東及員工全數於認股期間屆滿前簽署認股意願書，以免後續產生相關問題。</w:t>
      </w:r>
    </w:p>
    <w:p w14:paraId="408248EC"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此外，公司須提供辦理該次現金增資認股基準日之股東名單（不包含該次現金增資新增之股東）予其股務代理機構，該等原始股東投資該公司創櫃板股票不受最近1年內不得逾新臺幣</w:t>
      </w:r>
      <w:r w:rsidRPr="00721444">
        <w:rPr>
          <w:rFonts w:ascii="標楷體" w:eastAsia="標楷體" w:hAnsi="標楷體" w:hint="eastAsia"/>
        </w:rPr>
        <w:t>15</w:t>
      </w:r>
      <w:r w:rsidRPr="00D73AB7">
        <w:rPr>
          <w:rFonts w:ascii="標楷體" w:eastAsia="標楷體" w:hAnsi="標楷體" w:hint="eastAsia"/>
        </w:rPr>
        <w:t>萬元之限制。</w:t>
      </w:r>
    </w:p>
    <w:p w14:paraId="6134626B"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有關發行新股公告及認股意願書格式，可參考本中心網站創櫃板專區/表格下載/現金增資發行新股公告及認股意願書。</w:t>
      </w:r>
    </w:p>
    <w:p w14:paraId="31B09729" w14:textId="77777777" w:rsidR="00D85701" w:rsidRPr="00D73AB7" w:rsidRDefault="00D85701" w:rsidP="00D85701">
      <w:pPr>
        <w:ind w:left="567" w:hangingChars="236" w:hanging="567"/>
        <w:jc w:val="both"/>
        <w:rPr>
          <w:rFonts w:ascii="標楷體" w:eastAsia="標楷體" w:hAnsi="標楷體"/>
          <w:b/>
          <w:szCs w:val="24"/>
        </w:rPr>
      </w:pPr>
    </w:p>
    <w:p w14:paraId="5EA3D623" w14:textId="77777777" w:rsidR="00D85701" w:rsidRPr="00D73AB7" w:rsidRDefault="00D85701" w:rsidP="00D85701">
      <w:pPr>
        <w:pStyle w:val="2"/>
        <w:numPr>
          <w:ilvl w:val="0"/>
          <w:numId w:val="8"/>
        </w:numPr>
        <w:spacing w:line="240" w:lineRule="auto"/>
        <w:ind w:left="993" w:hanging="622"/>
        <w:rPr>
          <w:rFonts w:ascii="標楷體" w:eastAsia="標楷體" w:hAnsi="標楷體"/>
          <w:sz w:val="24"/>
          <w:szCs w:val="24"/>
          <w:u w:val="single"/>
        </w:rPr>
      </w:pPr>
      <w:bookmarkStart w:id="33" w:name="_Toc376945251"/>
      <w:r w:rsidRPr="00D73AB7">
        <w:rPr>
          <w:rFonts w:ascii="標楷體" w:eastAsia="標楷體" w:hAnsi="標楷體" w:hint="eastAsia"/>
          <w:sz w:val="24"/>
          <w:szCs w:val="24"/>
          <w:u w:val="single"/>
        </w:rPr>
        <w:t>倘輔導之創櫃板公司若不發行實體股票，嗣後股東若需要股務代理機構出具「持股證明」時，是否有既定之內容或格式</w:t>
      </w:r>
      <w:r w:rsidRPr="00D73AB7">
        <w:rPr>
          <w:rFonts w:ascii="標楷體" w:eastAsia="標楷體" w:hAnsi="標楷體"/>
          <w:sz w:val="24"/>
          <w:szCs w:val="24"/>
          <w:u w:val="single"/>
        </w:rPr>
        <w:t>？</w:t>
      </w:r>
      <w:bookmarkEnd w:id="33"/>
    </w:p>
    <w:p w14:paraId="4E5AD92D"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答：股務代理機構出具未發行實體股票創櫃板公司之「持股證明」時，其至少應包括以下項目：</w:t>
      </w:r>
    </w:p>
    <w:p w14:paraId="0E4A72BC" w14:textId="77777777" w:rsidR="00D85701" w:rsidRPr="00D73AB7" w:rsidRDefault="00D85701" w:rsidP="00D85701">
      <w:pPr>
        <w:ind w:leftChars="355" w:left="1132" w:hanging="280"/>
        <w:jc w:val="both"/>
        <w:rPr>
          <w:rFonts w:ascii="標楷體" w:eastAsia="標楷體" w:hAnsi="標楷體"/>
        </w:rPr>
      </w:pPr>
      <w:r w:rsidRPr="00D73AB7">
        <w:rPr>
          <w:rFonts w:ascii="標楷體" w:eastAsia="標楷體" w:hAnsi="標楷體" w:hint="eastAsia"/>
        </w:rPr>
        <w:t>1.</w:t>
      </w:r>
      <w:r w:rsidRPr="00D73AB7">
        <w:rPr>
          <w:rFonts w:ascii="標楷體" w:eastAsia="標楷體" w:hAnsi="標楷體" w:hint="eastAsia"/>
        </w:rPr>
        <w:tab/>
        <w:t>公司名稱</w:t>
      </w:r>
    </w:p>
    <w:p w14:paraId="5920528A" w14:textId="77777777" w:rsidR="00D85701" w:rsidRPr="00D73AB7" w:rsidRDefault="00D85701" w:rsidP="00D85701">
      <w:pPr>
        <w:ind w:leftChars="355" w:left="1132" w:hanging="280"/>
        <w:jc w:val="both"/>
        <w:rPr>
          <w:rFonts w:ascii="標楷體" w:eastAsia="標楷體" w:hAnsi="標楷體"/>
        </w:rPr>
      </w:pPr>
      <w:r w:rsidRPr="00D73AB7">
        <w:rPr>
          <w:rFonts w:ascii="標楷體" w:eastAsia="標楷體" w:hAnsi="標楷體" w:hint="eastAsia"/>
        </w:rPr>
        <w:t>2.</w:t>
      </w:r>
      <w:r w:rsidRPr="00D73AB7">
        <w:rPr>
          <w:rFonts w:ascii="標楷體" w:eastAsia="標楷體" w:hAnsi="標楷體" w:hint="eastAsia"/>
        </w:rPr>
        <w:tab/>
        <w:t>公司地址</w:t>
      </w:r>
    </w:p>
    <w:p w14:paraId="480B5378" w14:textId="77777777" w:rsidR="00D85701" w:rsidRPr="00D73AB7" w:rsidRDefault="00D85701" w:rsidP="00D85701">
      <w:pPr>
        <w:ind w:leftChars="355" w:left="1132" w:hanging="280"/>
        <w:jc w:val="both"/>
        <w:rPr>
          <w:rFonts w:ascii="標楷體" w:eastAsia="標楷體" w:hAnsi="標楷體"/>
        </w:rPr>
      </w:pPr>
      <w:r w:rsidRPr="00D73AB7">
        <w:rPr>
          <w:rFonts w:ascii="標楷體" w:eastAsia="標楷體" w:hAnsi="標楷體" w:hint="eastAsia"/>
        </w:rPr>
        <w:t>3.</w:t>
      </w:r>
      <w:r w:rsidRPr="00D73AB7">
        <w:rPr>
          <w:rFonts w:ascii="標楷體" w:eastAsia="標楷體" w:hAnsi="標楷體" w:hint="eastAsia"/>
        </w:rPr>
        <w:tab/>
        <w:t>股東戶號</w:t>
      </w:r>
    </w:p>
    <w:p w14:paraId="758E0C8A" w14:textId="77777777" w:rsidR="00D85701" w:rsidRPr="00D73AB7" w:rsidRDefault="00D85701" w:rsidP="00D85701">
      <w:pPr>
        <w:ind w:leftChars="355" w:left="1132" w:hanging="280"/>
        <w:jc w:val="both"/>
        <w:rPr>
          <w:rFonts w:ascii="標楷體" w:eastAsia="標楷體" w:hAnsi="標楷體"/>
        </w:rPr>
      </w:pPr>
      <w:r w:rsidRPr="00D73AB7">
        <w:rPr>
          <w:rFonts w:ascii="標楷體" w:eastAsia="標楷體" w:hAnsi="標楷體" w:hint="eastAsia"/>
        </w:rPr>
        <w:t>4.</w:t>
      </w:r>
      <w:r w:rsidRPr="00D73AB7">
        <w:rPr>
          <w:rFonts w:ascii="標楷體" w:eastAsia="標楷體" w:hAnsi="標楷體" w:hint="eastAsia"/>
        </w:rPr>
        <w:tab/>
        <w:t>股東戶名</w:t>
      </w:r>
    </w:p>
    <w:p w14:paraId="65840430" w14:textId="77777777" w:rsidR="00D85701" w:rsidRPr="00D73AB7" w:rsidRDefault="00D85701" w:rsidP="00D85701">
      <w:pPr>
        <w:ind w:leftChars="355" w:left="1132" w:hanging="280"/>
        <w:jc w:val="both"/>
        <w:rPr>
          <w:rFonts w:ascii="標楷體" w:eastAsia="標楷體" w:hAnsi="標楷體"/>
        </w:rPr>
      </w:pPr>
      <w:r w:rsidRPr="00D73AB7">
        <w:rPr>
          <w:rFonts w:ascii="標楷體" w:eastAsia="標楷體" w:hAnsi="標楷體" w:hint="eastAsia"/>
        </w:rPr>
        <w:t>5.</w:t>
      </w:r>
      <w:r w:rsidRPr="00D73AB7">
        <w:rPr>
          <w:rFonts w:ascii="標楷體" w:eastAsia="標楷體" w:hAnsi="標楷體" w:hint="eastAsia"/>
        </w:rPr>
        <w:tab/>
        <w:t>股票種類（普通股／特別股）</w:t>
      </w:r>
    </w:p>
    <w:p w14:paraId="14A1A199" w14:textId="77777777" w:rsidR="00D85701" w:rsidRPr="00D73AB7" w:rsidRDefault="00D85701" w:rsidP="00D85701">
      <w:pPr>
        <w:ind w:leftChars="355" w:left="1132" w:hanging="280"/>
        <w:jc w:val="both"/>
        <w:rPr>
          <w:rFonts w:ascii="標楷體" w:eastAsia="標楷體" w:hAnsi="標楷體"/>
        </w:rPr>
      </w:pPr>
      <w:r w:rsidRPr="00D73AB7">
        <w:rPr>
          <w:rFonts w:ascii="標楷體" w:eastAsia="標楷體" w:hAnsi="標楷體" w:hint="eastAsia"/>
        </w:rPr>
        <w:t>6.</w:t>
      </w:r>
      <w:r w:rsidRPr="00D73AB7">
        <w:rPr>
          <w:rFonts w:ascii="標楷體" w:eastAsia="標楷體" w:hAnsi="標楷體" w:hint="eastAsia"/>
        </w:rPr>
        <w:tab/>
        <w:t>每股面額</w:t>
      </w:r>
    </w:p>
    <w:p w14:paraId="17C11D3D" w14:textId="77777777" w:rsidR="00D85701" w:rsidRPr="00D73AB7" w:rsidRDefault="00D85701" w:rsidP="00D85701">
      <w:pPr>
        <w:ind w:leftChars="355" w:left="1132" w:hanging="280"/>
        <w:jc w:val="both"/>
        <w:rPr>
          <w:rFonts w:ascii="標楷體" w:eastAsia="標楷體" w:hAnsi="標楷體"/>
        </w:rPr>
      </w:pPr>
      <w:r w:rsidRPr="00D73AB7">
        <w:rPr>
          <w:rFonts w:ascii="標楷體" w:eastAsia="標楷體" w:hAnsi="標楷體" w:hint="eastAsia"/>
        </w:rPr>
        <w:t>7.</w:t>
      </w:r>
      <w:r w:rsidRPr="00D73AB7">
        <w:rPr>
          <w:rFonts w:ascii="標楷體" w:eastAsia="標楷體" w:hAnsi="標楷體" w:hint="eastAsia"/>
        </w:rPr>
        <w:tab/>
        <w:t>帳載股份</w:t>
      </w:r>
    </w:p>
    <w:p w14:paraId="668B588B" w14:textId="77777777" w:rsidR="00D85701" w:rsidRPr="00D73AB7" w:rsidRDefault="00D85701" w:rsidP="00D85701">
      <w:pPr>
        <w:ind w:leftChars="355" w:left="1132" w:hanging="280"/>
        <w:jc w:val="both"/>
        <w:rPr>
          <w:rFonts w:ascii="標楷體" w:eastAsia="標楷體" w:hAnsi="標楷體"/>
        </w:rPr>
      </w:pPr>
      <w:r w:rsidRPr="00D73AB7">
        <w:rPr>
          <w:rFonts w:ascii="標楷體" w:eastAsia="標楷體" w:hAnsi="標楷體" w:hint="eastAsia"/>
        </w:rPr>
        <w:t>8.</w:t>
      </w:r>
      <w:r w:rsidRPr="00D73AB7">
        <w:rPr>
          <w:rFonts w:ascii="標楷體" w:eastAsia="標楷體" w:hAnsi="標楷體" w:hint="eastAsia"/>
        </w:rPr>
        <w:tab/>
        <w:t>註明「資料日期」</w:t>
      </w:r>
    </w:p>
    <w:p w14:paraId="0AD0ACDC" w14:textId="77777777" w:rsidR="00D85701" w:rsidRPr="00D73AB7" w:rsidRDefault="00D85701" w:rsidP="00D85701">
      <w:pPr>
        <w:ind w:leftChars="355" w:left="1132" w:hanging="280"/>
        <w:jc w:val="both"/>
        <w:rPr>
          <w:rFonts w:ascii="標楷體" w:eastAsia="標楷體" w:hAnsi="標楷體"/>
        </w:rPr>
      </w:pPr>
      <w:r w:rsidRPr="00D73AB7">
        <w:rPr>
          <w:rFonts w:ascii="標楷體" w:eastAsia="標楷體" w:hAnsi="標楷體" w:hint="eastAsia"/>
        </w:rPr>
        <w:t>9.</w:t>
      </w:r>
      <w:r w:rsidRPr="00D73AB7">
        <w:rPr>
          <w:rFonts w:ascii="標楷體" w:eastAsia="標楷體" w:hAnsi="標楷體" w:hint="eastAsia"/>
        </w:rPr>
        <w:tab/>
        <w:t>此證明不得作為交易憑證之字樣</w:t>
      </w:r>
    </w:p>
    <w:p w14:paraId="028417AB" w14:textId="77777777" w:rsidR="00D85701" w:rsidRPr="00D73AB7" w:rsidRDefault="00D85701" w:rsidP="00D85701">
      <w:pPr>
        <w:ind w:leftChars="295" w:left="1131" w:hanging="423"/>
        <w:jc w:val="both"/>
        <w:rPr>
          <w:rFonts w:ascii="標楷體" w:eastAsia="標楷體" w:hAnsi="標楷體"/>
        </w:rPr>
      </w:pPr>
      <w:r w:rsidRPr="00D73AB7">
        <w:rPr>
          <w:rFonts w:ascii="標楷體" w:eastAsia="標楷體" w:hAnsi="標楷體" w:hint="eastAsia"/>
        </w:rPr>
        <w:t>10.</w:t>
      </w:r>
      <w:r w:rsidRPr="00D73AB7">
        <w:rPr>
          <w:rFonts w:ascii="標楷體" w:eastAsia="標楷體" w:hAnsi="標楷體" w:hint="eastAsia"/>
        </w:rPr>
        <w:tab/>
        <w:t>股代名稱及蓋章</w:t>
      </w:r>
    </w:p>
    <w:p w14:paraId="208CA0E3" w14:textId="77777777" w:rsidR="00D85701" w:rsidRPr="00D73AB7" w:rsidRDefault="00D85701" w:rsidP="00D85701">
      <w:pPr>
        <w:ind w:leftChars="236" w:left="846" w:hanging="280"/>
        <w:jc w:val="both"/>
        <w:rPr>
          <w:rFonts w:ascii="標楷體" w:eastAsia="標楷體" w:hAnsi="標楷體"/>
        </w:rPr>
      </w:pPr>
    </w:p>
    <w:p w14:paraId="4E04ECEC" w14:textId="77777777" w:rsidR="00D85701" w:rsidRPr="00D73AB7" w:rsidRDefault="00D85701" w:rsidP="00D85701">
      <w:pPr>
        <w:pStyle w:val="2"/>
        <w:numPr>
          <w:ilvl w:val="0"/>
          <w:numId w:val="8"/>
        </w:numPr>
        <w:spacing w:line="240" w:lineRule="auto"/>
        <w:ind w:left="993" w:hanging="622"/>
        <w:rPr>
          <w:rFonts w:ascii="標楷體" w:eastAsia="標楷體" w:hAnsi="標楷體"/>
          <w:sz w:val="24"/>
          <w:szCs w:val="24"/>
          <w:u w:val="single"/>
        </w:rPr>
      </w:pPr>
      <w:bookmarkStart w:id="34" w:name="_Toc376945252"/>
      <w:r w:rsidRPr="00D73AB7">
        <w:rPr>
          <w:rFonts w:ascii="標楷體" w:eastAsia="標楷體" w:hAnsi="標楷體" w:hint="eastAsia"/>
          <w:sz w:val="24"/>
          <w:szCs w:val="24"/>
          <w:u w:val="single"/>
        </w:rPr>
        <w:t>公司登錄創櫃板前現金增資保留給員工認購之股份，員工若有認購，是否符合「創櫃板管理辦法」第16條所規定之原有股東？</w:t>
      </w:r>
      <w:bookmarkEnd w:id="34"/>
      <w:r w:rsidRPr="00D73AB7">
        <w:rPr>
          <w:rFonts w:ascii="標楷體" w:eastAsia="標楷體" w:hAnsi="標楷體" w:hint="eastAsia"/>
          <w:sz w:val="24"/>
          <w:szCs w:val="24"/>
          <w:u w:val="single"/>
        </w:rPr>
        <w:t xml:space="preserve"> </w:t>
      </w:r>
    </w:p>
    <w:p w14:paraId="2E01FD04"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依創櫃板管理辦法第16條第4項之規定，原有股東係指受輔導公司辦理登錄創櫃板前之現金增資時，受輔導公司停止股東名簿變更基準日之股東。故若該員工係因此次認購始成為股東，則不符合「創櫃板管理辦法」第16條所規定之原有股東。</w:t>
      </w:r>
    </w:p>
    <w:p w14:paraId="1D544FC8" w14:textId="77777777" w:rsidR="00D85701" w:rsidRPr="00D73AB7" w:rsidRDefault="00D85701" w:rsidP="00D85701">
      <w:pPr>
        <w:pStyle w:val="21"/>
        <w:tabs>
          <w:tab w:val="left" w:pos="284"/>
        </w:tabs>
        <w:spacing w:after="0" w:line="360" w:lineRule="exact"/>
        <w:ind w:leftChars="0" w:left="960"/>
        <w:jc w:val="both"/>
        <w:rPr>
          <w:rFonts w:ascii="標楷體" w:eastAsia="標楷體" w:hAnsi="標楷體"/>
          <w:u w:val="single"/>
        </w:rPr>
      </w:pPr>
    </w:p>
    <w:p w14:paraId="46857084" w14:textId="77777777" w:rsidR="00D85701" w:rsidRPr="00D73AB7" w:rsidRDefault="00D85701" w:rsidP="00D85701">
      <w:pPr>
        <w:pStyle w:val="2"/>
        <w:numPr>
          <w:ilvl w:val="0"/>
          <w:numId w:val="8"/>
        </w:numPr>
        <w:spacing w:line="240" w:lineRule="auto"/>
        <w:ind w:left="993" w:hanging="622"/>
        <w:rPr>
          <w:rFonts w:ascii="標楷體" w:eastAsia="標楷體" w:hAnsi="標楷體"/>
          <w:sz w:val="24"/>
          <w:szCs w:val="24"/>
          <w:u w:val="single"/>
        </w:rPr>
      </w:pPr>
      <w:bookmarkStart w:id="35" w:name="_Toc376945253"/>
      <w:r w:rsidRPr="00D73AB7">
        <w:rPr>
          <w:rFonts w:ascii="標楷體" w:eastAsia="標楷體" w:hAnsi="標楷體" w:hint="eastAsia"/>
          <w:sz w:val="24"/>
          <w:szCs w:val="24"/>
          <w:u w:val="single"/>
        </w:rPr>
        <w:t>依據公司法第267條第4項規定，公司發行新股除保留由員工承購者外，得與原有股份分離而獨立轉讓，於創櫃板是否適用？</w:t>
      </w:r>
      <w:bookmarkEnd w:id="35"/>
    </w:p>
    <w:p w14:paraId="083A4F06"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依據公司法第267條第4項規定：「公司發行新股除保留由員工承購者外，得與原有股份分離而獨立轉讓」，於申請公司登錄創櫃板前之現金增資或創櫃板公司辦理之現金增資亦可適用，惟原股東應出具新股優先認購權轉讓書。</w:t>
      </w:r>
    </w:p>
    <w:p w14:paraId="3FF64F34" w14:textId="77777777" w:rsidR="00D85701" w:rsidRPr="00D73AB7" w:rsidRDefault="00D85701" w:rsidP="00D85701">
      <w:pPr>
        <w:pStyle w:val="a3"/>
        <w:ind w:leftChars="0"/>
        <w:jc w:val="both"/>
        <w:rPr>
          <w:rFonts w:ascii="標楷體" w:eastAsia="標楷體" w:hAnsi="標楷體"/>
          <w:b/>
          <w:szCs w:val="24"/>
        </w:rPr>
      </w:pPr>
    </w:p>
    <w:p w14:paraId="6749564E" w14:textId="77777777" w:rsidR="00D85701" w:rsidRPr="00D73AB7" w:rsidRDefault="00D85701" w:rsidP="00D85701">
      <w:pPr>
        <w:pStyle w:val="2"/>
        <w:numPr>
          <w:ilvl w:val="0"/>
          <w:numId w:val="8"/>
        </w:numPr>
        <w:spacing w:line="240" w:lineRule="auto"/>
        <w:ind w:left="851"/>
        <w:rPr>
          <w:rFonts w:ascii="標楷體" w:eastAsia="標楷體" w:hAnsi="標楷體"/>
          <w:sz w:val="24"/>
          <w:szCs w:val="24"/>
          <w:u w:val="single"/>
        </w:rPr>
      </w:pPr>
      <w:bookmarkStart w:id="36" w:name="_Toc376945254"/>
      <w:r w:rsidRPr="00D73AB7">
        <w:rPr>
          <w:rFonts w:ascii="標楷體" w:eastAsia="標楷體" w:hAnsi="標楷體" w:hint="eastAsia"/>
          <w:sz w:val="24"/>
          <w:szCs w:val="24"/>
          <w:u w:val="single"/>
        </w:rPr>
        <w:t>公司提出於創櫃板專區供投資人認購之股數及價格有何規定？</w:t>
      </w:r>
      <w:bookmarkEnd w:id="36"/>
    </w:p>
    <w:p w14:paraId="0380D511"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本中心對於公司提出於創櫃板專區供投資人認購之股數及價格並無特別規定，係尊重公司自行規劃決定，但其占該次現金增資之股數比例不宜過低（原則上至少10％且不低於10,000股），且員工及原股東放棄認購之部分係提出於創櫃板進行認購，有鑒於除</w:t>
      </w:r>
      <w:r w:rsidR="00CF46B5" w:rsidRPr="004A0B75">
        <w:rPr>
          <w:rFonts w:ascii="標楷體" w:eastAsia="標楷體" w:hAnsi="標楷體" w:hint="eastAsia"/>
        </w:rPr>
        <w:t>依創櫃板管理辦法第</w:t>
      </w:r>
      <w:r w:rsidR="00CF46B5" w:rsidRPr="004A0B75">
        <w:rPr>
          <w:rFonts w:ascii="標楷體" w:eastAsia="標楷體" w:hAnsi="標楷體"/>
        </w:rPr>
        <w:t>16條第2項規定者</w:t>
      </w:r>
      <w:r w:rsidRPr="004A0B75">
        <w:rPr>
          <w:rFonts w:ascii="標楷體" w:eastAsia="標楷體" w:hAnsi="標楷體" w:hint="eastAsia"/>
        </w:rPr>
        <w:t>外，</w:t>
      </w:r>
      <w:r w:rsidR="00CF46B5" w:rsidRPr="004A0B75">
        <w:rPr>
          <w:rFonts w:ascii="標楷體" w:eastAsia="標楷體" w:hAnsi="標楷體" w:hint="eastAsia"/>
        </w:rPr>
        <w:t>一般</w:t>
      </w:r>
      <w:r w:rsidRPr="00D73AB7">
        <w:rPr>
          <w:rFonts w:ascii="標楷體" w:eastAsia="標楷體" w:hAnsi="標楷體" w:hint="eastAsia"/>
        </w:rPr>
        <w:t>投資人並無法認購畸零股，故本中心希望原則上公司提出於創櫃板專區供投資人認購之股數應為仟股且每股發行價格應為整數，儘量避免有畸零股及繳款金額非整數之情形。</w:t>
      </w:r>
    </w:p>
    <w:p w14:paraId="007AA1C8" w14:textId="77777777" w:rsidR="00D85701" w:rsidRPr="00D73AB7" w:rsidRDefault="00D85701" w:rsidP="00D85701">
      <w:pPr>
        <w:pStyle w:val="a3"/>
        <w:ind w:leftChars="0"/>
        <w:jc w:val="both"/>
        <w:rPr>
          <w:rFonts w:ascii="標楷體" w:eastAsia="標楷體" w:hAnsi="標楷體"/>
          <w:b/>
          <w:szCs w:val="24"/>
        </w:rPr>
      </w:pPr>
    </w:p>
    <w:p w14:paraId="7B9D1666" w14:textId="77777777" w:rsidR="00D85701" w:rsidRPr="00D73AB7" w:rsidRDefault="00D85701" w:rsidP="00D85701">
      <w:pPr>
        <w:pStyle w:val="2"/>
        <w:numPr>
          <w:ilvl w:val="0"/>
          <w:numId w:val="8"/>
        </w:numPr>
        <w:spacing w:line="240" w:lineRule="auto"/>
        <w:ind w:left="851"/>
        <w:rPr>
          <w:rFonts w:ascii="標楷體" w:eastAsia="標楷體" w:hAnsi="標楷體"/>
          <w:sz w:val="24"/>
          <w:szCs w:val="24"/>
          <w:u w:val="single"/>
        </w:rPr>
      </w:pPr>
      <w:r w:rsidRPr="00D73AB7">
        <w:rPr>
          <w:rFonts w:ascii="標楷體" w:eastAsia="標楷體" w:hAnsi="標楷體" w:hint="eastAsia"/>
          <w:sz w:val="24"/>
          <w:szCs w:val="24"/>
          <w:u w:val="single"/>
        </w:rPr>
        <w:t>投資人應如何參與認購</w:t>
      </w:r>
      <w:r w:rsidRPr="00D73AB7">
        <w:rPr>
          <w:rFonts w:ascii="標楷體" w:eastAsia="標楷體" w:hAnsi="標楷體"/>
          <w:sz w:val="24"/>
          <w:szCs w:val="24"/>
          <w:u w:val="single"/>
        </w:rPr>
        <w:t>？</w:t>
      </w:r>
      <w:r w:rsidRPr="00D73AB7">
        <w:rPr>
          <w:rFonts w:ascii="標楷體" w:eastAsia="標楷體" w:hAnsi="標楷體" w:hint="eastAsia"/>
          <w:sz w:val="24"/>
          <w:szCs w:val="24"/>
          <w:u w:val="single"/>
        </w:rPr>
        <w:t>認購資格及股數是否有受限制？</w:t>
      </w:r>
    </w:p>
    <w:p w14:paraId="54712F5B"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認購創櫃板股票方式與一般購買興櫃及上市櫃股票之方式不同，投資人僅可透過本中心創櫃板公司籌資系統辦理認購(非透過證券商辦理認購)。投資人若欲查詢或認購創櫃板專區股票，連結網址路徑如下:本中心網站創櫃板專區/籌資資訊/辦理中籌資資訊，透過點選認購申請，即可進入「創櫃板公司籌資系統」，進行認購作業。</w:t>
      </w:r>
    </w:p>
    <w:p w14:paraId="15329572"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若投資人為</w:t>
      </w:r>
      <w:r w:rsidR="00CF46B5" w:rsidRPr="004A0B75">
        <w:rPr>
          <w:rFonts w:ascii="標楷體" w:eastAsia="標楷體" w:hAnsi="標楷體" w:hint="eastAsia"/>
        </w:rPr>
        <w:t>一般</w:t>
      </w:r>
      <w:r w:rsidRPr="004A0B75">
        <w:rPr>
          <w:rFonts w:ascii="標楷體" w:eastAsia="標楷體" w:hAnsi="標楷體" w:hint="eastAsia"/>
        </w:rPr>
        <w:t>投資人，須先登入本中心創櫃板公司籌資系統，點選確認「風險預告書」後，始得進行認購作業。且投資限額新臺幣15萬元，係指最近一年內透過創櫃板對所有創櫃板公司認購投資股票累計金額，並非對單一公司之投資限額。認購單位最小須以千股為認購單位，不可認購零股（零股限</w:t>
      </w:r>
      <w:r w:rsidR="007A6CB7" w:rsidRPr="004A0B75">
        <w:rPr>
          <w:rFonts w:ascii="標楷體" w:eastAsia="標楷體" w:hAnsi="標楷體" w:hint="eastAsia"/>
        </w:rPr>
        <w:t>符合</w:t>
      </w:r>
      <w:r w:rsidR="00CF46B5" w:rsidRPr="004A0B75">
        <w:rPr>
          <w:rFonts w:ascii="標楷體" w:eastAsia="標楷體" w:hAnsi="標楷體" w:hint="eastAsia"/>
        </w:rPr>
        <w:t>創櫃板管理辦法第</w:t>
      </w:r>
      <w:r w:rsidR="00CF46B5" w:rsidRPr="004A0B75">
        <w:rPr>
          <w:rFonts w:ascii="標楷體" w:eastAsia="標楷體" w:hAnsi="標楷體"/>
        </w:rPr>
        <w:t>16條第2項規定者</w:t>
      </w:r>
      <w:r w:rsidR="007A6CB7" w:rsidRPr="004A0B75">
        <w:rPr>
          <w:rFonts w:ascii="標楷體" w:eastAsia="標楷體" w:hAnsi="標楷體" w:hint="eastAsia"/>
        </w:rPr>
        <w:t>始得</w:t>
      </w:r>
      <w:r w:rsidRPr="00D73AB7">
        <w:rPr>
          <w:rFonts w:ascii="標楷體" w:eastAsia="標楷體" w:hAnsi="標楷體" w:hint="eastAsia"/>
        </w:rPr>
        <w:t>認購）。</w:t>
      </w:r>
    </w:p>
    <w:p w14:paraId="509BF2A8"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投資人至創櫃板公司籌資系統參與認購後，若投資人認購成功且該公司辦理之現金增資已足額認購後，投資人於認購期間結束後第三個營業日起，可登入本中心創櫃板籌資系統，點選「列印繳款通知單」功能，即可查詢認購該股票之繳款資訊(包含繳款銀行、繳款帳號及繳款期間等資訊)，投資人請依繳款通知單所載資訊進行繳款。投資人需依照【認足股份應繳金額】繳款，需一次繳足股款，不可分次繳納，繳款金額不符者，一律辦理退款。</w:t>
      </w:r>
    </w:p>
    <w:p w14:paraId="09B8F25F"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有關股票認購及繳款方式之辦法，可另詳見本中心網站創櫃板專區/創櫃板簡介/創櫃板專區股票認購及繳款方式說明。</w:t>
      </w:r>
    </w:p>
    <w:p w14:paraId="1736EA1A" w14:textId="77777777" w:rsidR="00D85701" w:rsidRPr="00D73AB7" w:rsidRDefault="00D85701" w:rsidP="00D85701">
      <w:pPr>
        <w:pStyle w:val="a3"/>
        <w:ind w:leftChars="0"/>
        <w:jc w:val="both"/>
        <w:rPr>
          <w:rFonts w:ascii="標楷體" w:eastAsia="標楷體" w:hAnsi="標楷體"/>
          <w:b/>
          <w:szCs w:val="24"/>
        </w:rPr>
      </w:pPr>
    </w:p>
    <w:p w14:paraId="30BF94C7" w14:textId="77777777" w:rsidR="00D85701" w:rsidRPr="00D73AB7" w:rsidRDefault="00D85701" w:rsidP="00D85701">
      <w:pPr>
        <w:pStyle w:val="2"/>
        <w:numPr>
          <w:ilvl w:val="0"/>
          <w:numId w:val="8"/>
        </w:numPr>
        <w:spacing w:line="240" w:lineRule="auto"/>
        <w:ind w:left="851"/>
        <w:rPr>
          <w:rFonts w:ascii="標楷體" w:eastAsia="標楷體" w:hAnsi="標楷體"/>
          <w:sz w:val="24"/>
          <w:szCs w:val="24"/>
          <w:u w:val="single"/>
        </w:rPr>
      </w:pPr>
      <w:bookmarkStart w:id="37" w:name="_Toc376945255"/>
      <w:r w:rsidRPr="00D73AB7">
        <w:rPr>
          <w:rFonts w:ascii="標楷體" w:eastAsia="標楷體" w:hAnsi="標楷體" w:hint="eastAsia"/>
          <w:sz w:val="24"/>
          <w:szCs w:val="24"/>
          <w:u w:val="single"/>
        </w:rPr>
        <w:t>外資是否可參與創櫃板股票之認購？</w:t>
      </w:r>
      <w:bookmarkEnd w:id="37"/>
    </w:p>
    <w:p w14:paraId="40BB6C03"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Pr="00721444">
        <w:rPr>
          <w:rFonts w:ascii="標楷體" w:eastAsia="標楷體" w:hAnsi="標楷體" w:hint="eastAsia"/>
        </w:rPr>
        <w:t>經</w:t>
      </w:r>
      <w:r w:rsidRPr="00D73AB7">
        <w:rPr>
          <w:rFonts w:ascii="標楷體" w:eastAsia="標楷體" w:hAnsi="標楷體" w:hint="eastAsia"/>
        </w:rPr>
        <w:t>取得經濟部投資審議委員會核准之外資</w:t>
      </w:r>
      <w:r w:rsidRPr="00721444">
        <w:rPr>
          <w:rFonts w:ascii="標楷體" w:eastAsia="標楷體" w:hAnsi="標楷體" w:hint="eastAsia"/>
        </w:rPr>
        <w:t>，得依相關規定</w:t>
      </w:r>
      <w:r w:rsidRPr="00D73AB7">
        <w:rPr>
          <w:rFonts w:ascii="標楷體" w:eastAsia="標楷體" w:hAnsi="標楷體" w:hint="eastAsia"/>
        </w:rPr>
        <w:t>參與創櫃板股票之認購。</w:t>
      </w:r>
    </w:p>
    <w:p w14:paraId="712B8122" w14:textId="77777777" w:rsidR="00D85701" w:rsidRPr="00D73AB7" w:rsidRDefault="00D85701" w:rsidP="00D85701">
      <w:pPr>
        <w:pStyle w:val="21"/>
        <w:tabs>
          <w:tab w:val="left" w:pos="284"/>
        </w:tabs>
        <w:spacing w:after="0" w:line="360" w:lineRule="exact"/>
        <w:ind w:leftChars="0" w:left="960"/>
        <w:jc w:val="both"/>
        <w:rPr>
          <w:rFonts w:ascii="標楷體" w:eastAsia="標楷體" w:hAnsi="標楷體"/>
          <w:u w:val="single"/>
        </w:rPr>
      </w:pPr>
    </w:p>
    <w:p w14:paraId="2D05F196" w14:textId="77777777" w:rsidR="00D85701" w:rsidRPr="00D73AB7" w:rsidRDefault="00D85701" w:rsidP="00D85701">
      <w:pPr>
        <w:pStyle w:val="2"/>
        <w:numPr>
          <w:ilvl w:val="0"/>
          <w:numId w:val="8"/>
        </w:numPr>
        <w:spacing w:line="240" w:lineRule="auto"/>
        <w:ind w:left="993" w:hanging="622"/>
        <w:rPr>
          <w:rFonts w:ascii="標楷體" w:eastAsia="標楷體" w:hAnsi="標楷體"/>
          <w:sz w:val="24"/>
          <w:szCs w:val="24"/>
          <w:u w:val="single"/>
        </w:rPr>
      </w:pPr>
      <w:bookmarkStart w:id="38" w:name="_Toc376945256"/>
      <w:r w:rsidRPr="00D73AB7">
        <w:rPr>
          <w:rFonts w:ascii="標楷體" w:eastAsia="標楷體" w:hAnsi="標楷體" w:hint="eastAsia"/>
          <w:sz w:val="24"/>
          <w:szCs w:val="24"/>
          <w:u w:val="single"/>
        </w:rPr>
        <w:t>透過創櫃板籌資之認購及繳款時程應如何安排？</w:t>
      </w:r>
      <w:bookmarkEnd w:id="38"/>
    </w:p>
    <w:p w14:paraId="5811C143" w14:textId="77777777" w:rsidR="00D85701" w:rsidRPr="002411A3"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Pr="002411A3">
        <w:rPr>
          <w:rFonts w:ascii="標楷體" w:eastAsia="標楷體" w:hAnsi="標楷體" w:hint="eastAsia"/>
        </w:rPr>
        <w:t>透過創櫃板籌資應依據創櫃板管理辦法第15、17條辦理，時程</w:t>
      </w:r>
      <w:r w:rsidR="004A0B75" w:rsidRPr="002411A3">
        <w:rPr>
          <w:rFonts w:ascii="標楷體" w:eastAsia="標楷體" w:hAnsi="標楷體" w:hint="eastAsia"/>
        </w:rPr>
        <w:t>參考範例(認購及繳款時間可以實際需求訂定)</w:t>
      </w:r>
      <w:r w:rsidRPr="002411A3">
        <w:rPr>
          <w:rFonts w:ascii="標楷體" w:eastAsia="標楷體" w:hAnsi="標楷體" w:hint="eastAsia"/>
        </w:rPr>
        <w:t>如下：</w:t>
      </w:r>
    </w:p>
    <w:tbl>
      <w:tblPr>
        <w:tblStyle w:val="af5"/>
        <w:tblW w:w="0" w:type="auto"/>
        <w:tblInd w:w="960" w:type="dxa"/>
        <w:tblLook w:val="04A0" w:firstRow="1" w:lastRow="0" w:firstColumn="1" w:lastColumn="0" w:noHBand="0" w:noVBand="1"/>
      </w:tblPr>
      <w:tblGrid>
        <w:gridCol w:w="5350"/>
        <w:gridCol w:w="1986"/>
      </w:tblGrid>
      <w:tr w:rsidR="002411A3" w:rsidRPr="002411A3" w14:paraId="3809F37A" w14:textId="77777777" w:rsidTr="00462F34">
        <w:trPr>
          <w:tblHeader/>
        </w:trPr>
        <w:tc>
          <w:tcPr>
            <w:tcW w:w="5527" w:type="dxa"/>
          </w:tcPr>
          <w:p w14:paraId="3C3002E7" w14:textId="77777777" w:rsidR="00D85701" w:rsidRPr="002411A3" w:rsidRDefault="00D85701" w:rsidP="00462F34">
            <w:pPr>
              <w:jc w:val="center"/>
              <w:rPr>
                <w:rFonts w:ascii="標楷體" w:eastAsia="標楷體" w:hAnsi="標楷體"/>
                <w:b/>
              </w:rPr>
            </w:pPr>
            <w:r w:rsidRPr="002411A3">
              <w:rPr>
                <w:rFonts w:ascii="標楷體" w:eastAsia="標楷體" w:hAnsi="標楷體" w:hint="eastAsia"/>
                <w:b/>
              </w:rPr>
              <w:t>項目</w:t>
            </w:r>
          </w:p>
        </w:tc>
        <w:tc>
          <w:tcPr>
            <w:tcW w:w="2035" w:type="dxa"/>
          </w:tcPr>
          <w:p w14:paraId="18EC3069" w14:textId="77777777" w:rsidR="00D85701" w:rsidRPr="002411A3" w:rsidRDefault="00D85701" w:rsidP="00462F34">
            <w:pPr>
              <w:jc w:val="center"/>
              <w:rPr>
                <w:rFonts w:ascii="標楷體" w:eastAsia="標楷體" w:hAnsi="標楷體"/>
                <w:b/>
              </w:rPr>
            </w:pPr>
            <w:r w:rsidRPr="002411A3">
              <w:rPr>
                <w:rFonts w:ascii="標楷體" w:eastAsia="標楷體" w:hAnsi="標楷體" w:hint="eastAsia"/>
                <w:b/>
              </w:rPr>
              <w:t>期間</w:t>
            </w:r>
          </w:p>
        </w:tc>
      </w:tr>
      <w:tr w:rsidR="002411A3" w:rsidRPr="002411A3" w14:paraId="531ED796" w14:textId="77777777" w:rsidTr="00462F34">
        <w:tc>
          <w:tcPr>
            <w:tcW w:w="5527" w:type="dxa"/>
          </w:tcPr>
          <w:p w14:paraId="70CE6629" w14:textId="77777777" w:rsidR="00D85701" w:rsidRPr="002411A3" w:rsidRDefault="00D85701" w:rsidP="00462F34">
            <w:pPr>
              <w:rPr>
                <w:rFonts w:ascii="標楷體" w:eastAsia="標楷體" w:hAnsi="標楷體"/>
              </w:rPr>
            </w:pPr>
            <w:r w:rsidRPr="002411A3">
              <w:rPr>
                <w:rFonts w:ascii="標楷體" w:eastAsia="標楷體" w:hAnsi="標楷體" w:hint="eastAsia"/>
              </w:rPr>
              <w:t>創櫃板專區揭示籌資資訊期間</w:t>
            </w:r>
          </w:p>
        </w:tc>
        <w:tc>
          <w:tcPr>
            <w:tcW w:w="2035" w:type="dxa"/>
          </w:tcPr>
          <w:p w14:paraId="393220BD" w14:textId="77777777" w:rsidR="00D85701" w:rsidRPr="002411A3" w:rsidRDefault="00D85701" w:rsidP="00462F34">
            <w:pPr>
              <w:rPr>
                <w:rFonts w:ascii="標楷體" w:eastAsia="標楷體" w:hAnsi="標楷體"/>
              </w:rPr>
            </w:pPr>
            <w:r w:rsidRPr="002411A3">
              <w:rPr>
                <w:rFonts w:ascii="標楷體" w:eastAsia="標楷體" w:hAnsi="標楷體" w:hint="eastAsia"/>
              </w:rPr>
              <w:t>5個營業日</w:t>
            </w:r>
          </w:p>
        </w:tc>
      </w:tr>
      <w:tr w:rsidR="002411A3" w:rsidRPr="002411A3" w14:paraId="7B29981B" w14:textId="77777777" w:rsidTr="00462F34">
        <w:tc>
          <w:tcPr>
            <w:tcW w:w="5527" w:type="dxa"/>
          </w:tcPr>
          <w:p w14:paraId="61418908" w14:textId="77777777" w:rsidR="00D85701" w:rsidRPr="002411A3" w:rsidRDefault="00D85701" w:rsidP="00462F34">
            <w:pPr>
              <w:pStyle w:val="21"/>
              <w:tabs>
                <w:tab w:val="left" w:pos="284"/>
              </w:tabs>
              <w:spacing w:after="0" w:line="360" w:lineRule="exact"/>
              <w:ind w:leftChars="0" w:left="0"/>
              <w:jc w:val="both"/>
              <w:rPr>
                <w:rFonts w:ascii="標楷體" w:eastAsia="標楷體" w:hAnsi="標楷體"/>
              </w:rPr>
            </w:pPr>
            <w:r w:rsidRPr="002411A3">
              <w:rPr>
                <w:rFonts w:ascii="標楷體" w:eastAsia="標楷體" w:hAnsi="標楷體" w:hint="eastAsia"/>
              </w:rPr>
              <w:t>第一輪認購人認購期間</w:t>
            </w:r>
          </w:p>
        </w:tc>
        <w:tc>
          <w:tcPr>
            <w:tcW w:w="2035" w:type="dxa"/>
          </w:tcPr>
          <w:p w14:paraId="2A32D532" w14:textId="77777777" w:rsidR="00D85701" w:rsidRPr="002411A3" w:rsidRDefault="00D85701" w:rsidP="00462F34">
            <w:pPr>
              <w:pStyle w:val="21"/>
              <w:tabs>
                <w:tab w:val="left" w:pos="284"/>
              </w:tabs>
              <w:spacing w:after="0" w:line="360" w:lineRule="exact"/>
              <w:ind w:leftChars="0" w:left="0"/>
              <w:jc w:val="both"/>
              <w:rPr>
                <w:rFonts w:ascii="標楷體" w:eastAsia="標楷體" w:hAnsi="標楷體"/>
              </w:rPr>
            </w:pPr>
            <w:r w:rsidRPr="002411A3">
              <w:rPr>
                <w:rFonts w:ascii="標楷體" w:eastAsia="標楷體" w:hAnsi="標楷體" w:hint="eastAsia"/>
              </w:rPr>
              <w:t>5～10個營業日</w:t>
            </w:r>
          </w:p>
        </w:tc>
      </w:tr>
      <w:tr w:rsidR="002411A3" w:rsidRPr="002411A3" w14:paraId="367EF77A" w14:textId="77777777" w:rsidTr="00462F34">
        <w:tc>
          <w:tcPr>
            <w:tcW w:w="5527" w:type="dxa"/>
          </w:tcPr>
          <w:p w14:paraId="05BD45D0" w14:textId="77777777" w:rsidR="00D85701" w:rsidRPr="002411A3" w:rsidRDefault="00D85701" w:rsidP="00462F34">
            <w:pPr>
              <w:pStyle w:val="21"/>
              <w:tabs>
                <w:tab w:val="left" w:pos="284"/>
              </w:tabs>
              <w:spacing w:after="0" w:line="360" w:lineRule="exact"/>
              <w:ind w:leftChars="0" w:left="0"/>
              <w:jc w:val="both"/>
              <w:rPr>
                <w:rFonts w:ascii="標楷體" w:eastAsia="標楷體" w:hAnsi="標楷體"/>
                <w:b/>
              </w:rPr>
            </w:pPr>
            <w:r w:rsidRPr="002411A3">
              <w:rPr>
                <w:rFonts w:ascii="標楷體" w:eastAsia="標楷體" w:hAnsi="標楷體" w:hint="eastAsia"/>
                <w:b/>
              </w:rPr>
              <w:t>第一輪足額認購或超額認購時</w:t>
            </w:r>
          </w:p>
        </w:tc>
        <w:tc>
          <w:tcPr>
            <w:tcW w:w="2035" w:type="dxa"/>
          </w:tcPr>
          <w:p w14:paraId="492BF5BC" w14:textId="77777777" w:rsidR="00D85701" w:rsidRPr="002411A3" w:rsidRDefault="00D85701" w:rsidP="00462F34">
            <w:pPr>
              <w:pStyle w:val="21"/>
              <w:tabs>
                <w:tab w:val="left" w:pos="284"/>
              </w:tabs>
              <w:spacing w:after="0" w:line="360" w:lineRule="exact"/>
              <w:ind w:leftChars="0" w:left="0"/>
              <w:jc w:val="both"/>
              <w:rPr>
                <w:rFonts w:ascii="標楷體" w:eastAsia="標楷體" w:hAnsi="標楷體"/>
                <w:b/>
              </w:rPr>
            </w:pPr>
          </w:p>
        </w:tc>
      </w:tr>
      <w:tr w:rsidR="002411A3" w:rsidRPr="002411A3" w14:paraId="0E786328" w14:textId="77777777" w:rsidTr="00462F34">
        <w:tc>
          <w:tcPr>
            <w:tcW w:w="5527" w:type="dxa"/>
          </w:tcPr>
          <w:p w14:paraId="3FE8D66B" w14:textId="77777777" w:rsidR="006230DB" w:rsidRDefault="00D85701" w:rsidP="004A0B75">
            <w:pPr>
              <w:pStyle w:val="21"/>
              <w:tabs>
                <w:tab w:val="left" w:pos="284"/>
              </w:tabs>
              <w:spacing w:line="360" w:lineRule="exact"/>
              <w:ind w:leftChars="0" w:left="0"/>
              <w:jc w:val="both"/>
              <w:rPr>
                <w:rFonts w:ascii="標楷體" w:eastAsia="標楷體" w:hAnsi="標楷體"/>
              </w:rPr>
            </w:pPr>
            <w:r w:rsidRPr="002411A3">
              <w:rPr>
                <w:rFonts w:ascii="標楷體" w:eastAsia="標楷體" w:hAnsi="標楷體" w:hint="eastAsia"/>
              </w:rPr>
              <w:t>股代下載認購名單(含退款銀行及帳號)暨上傳虛擬帳號</w:t>
            </w:r>
          </w:p>
          <w:p w14:paraId="62768B34" w14:textId="77777777" w:rsidR="00D85701" w:rsidRPr="002411A3" w:rsidRDefault="004A0B75" w:rsidP="004A0B75">
            <w:pPr>
              <w:pStyle w:val="21"/>
              <w:tabs>
                <w:tab w:val="left" w:pos="284"/>
              </w:tabs>
              <w:spacing w:line="360" w:lineRule="exact"/>
              <w:ind w:leftChars="0" w:left="0"/>
              <w:jc w:val="both"/>
              <w:rPr>
                <w:rFonts w:ascii="標楷體" w:eastAsia="標楷體" w:hAnsi="標楷體"/>
              </w:rPr>
            </w:pPr>
            <w:r w:rsidRPr="002411A3">
              <w:rPr>
                <w:rFonts w:ascii="標楷體" w:eastAsia="標楷體" w:hAnsi="標楷體" w:hint="eastAsia"/>
              </w:rPr>
              <w:t>(若採「依公司意願」選擇認購人名單者，須增加公司勾選認購人名單及股代上傳認購人</w:t>
            </w:r>
            <w:r w:rsidR="003F4EF1" w:rsidRPr="002411A3">
              <w:rPr>
                <w:rFonts w:ascii="標楷體" w:eastAsia="標楷體" w:hAnsi="標楷體" w:hint="eastAsia"/>
              </w:rPr>
              <w:t>序位</w:t>
            </w:r>
            <w:r w:rsidRPr="002411A3">
              <w:rPr>
                <w:rFonts w:ascii="標楷體" w:eastAsia="標楷體" w:hAnsi="標楷體" w:hint="eastAsia"/>
              </w:rPr>
              <w:t>等作業，故延長作業時間為4個營業日)</w:t>
            </w:r>
          </w:p>
        </w:tc>
        <w:tc>
          <w:tcPr>
            <w:tcW w:w="2035" w:type="dxa"/>
          </w:tcPr>
          <w:p w14:paraId="78C73CE7" w14:textId="77777777" w:rsidR="00D85701" w:rsidRPr="002411A3" w:rsidRDefault="00D85701" w:rsidP="00462F34">
            <w:pPr>
              <w:pStyle w:val="21"/>
              <w:tabs>
                <w:tab w:val="left" w:pos="284"/>
              </w:tabs>
              <w:spacing w:after="0" w:line="360" w:lineRule="exact"/>
              <w:ind w:leftChars="0" w:left="0"/>
              <w:jc w:val="both"/>
              <w:rPr>
                <w:rFonts w:ascii="標楷體" w:eastAsia="標楷體" w:hAnsi="標楷體"/>
              </w:rPr>
            </w:pPr>
            <w:r w:rsidRPr="002411A3">
              <w:rPr>
                <w:rFonts w:ascii="標楷體" w:eastAsia="標楷體" w:hAnsi="標楷體" w:hint="eastAsia"/>
              </w:rPr>
              <w:t>2</w:t>
            </w:r>
            <w:r w:rsidR="004A0B75" w:rsidRPr="002411A3">
              <w:rPr>
                <w:rFonts w:ascii="標楷體" w:eastAsia="標楷體" w:hAnsi="標楷體" w:hint="eastAsia"/>
              </w:rPr>
              <w:t>(或4)</w:t>
            </w:r>
            <w:r w:rsidRPr="002411A3">
              <w:rPr>
                <w:rFonts w:ascii="標楷體" w:eastAsia="標楷體" w:hAnsi="標楷體" w:hint="eastAsia"/>
              </w:rPr>
              <w:t>個營業日</w:t>
            </w:r>
          </w:p>
        </w:tc>
      </w:tr>
      <w:tr w:rsidR="00D85701" w:rsidRPr="00D73AB7" w14:paraId="46D03721" w14:textId="77777777" w:rsidTr="00462F34">
        <w:tc>
          <w:tcPr>
            <w:tcW w:w="5527" w:type="dxa"/>
          </w:tcPr>
          <w:p w14:paraId="3B80A51C"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第一輪正位認購人繳款期間</w:t>
            </w:r>
          </w:p>
        </w:tc>
        <w:tc>
          <w:tcPr>
            <w:tcW w:w="2035" w:type="dxa"/>
          </w:tcPr>
          <w:p w14:paraId="514B0A1F"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5～10個營業日</w:t>
            </w:r>
          </w:p>
        </w:tc>
      </w:tr>
      <w:tr w:rsidR="00D85701" w:rsidRPr="00D73AB7" w14:paraId="1C2C4CB9" w14:textId="77777777" w:rsidTr="00462F34">
        <w:tc>
          <w:tcPr>
            <w:tcW w:w="5527" w:type="dxa"/>
          </w:tcPr>
          <w:p w14:paraId="3CDFCE19"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股代上傳繳款明細，系統顯示認購人繳款情形資料</w:t>
            </w:r>
          </w:p>
        </w:tc>
        <w:tc>
          <w:tcPr>
            <w:tcW w:w="2035" w:type="dxa"/>
          </w:tcPr>
          <w:p w14:paraId="70F25824"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2個營業日</w:t>
            </w:r>
          </w:p>
        </w:tc>
      </w:tr>
      <w:tr w:rsidR="00D85701" w:rsidRPr="00D73AB7" w14:paraId="51EEE4FA" w14:textId="77777777" w:rsidTr="00462F34">
        <w:tc>
          <w:tcPr>
            <w:tcW w:w="5527" w:type="dxa"/>
          </w:tcPr>
          <w:p w14:paraId="6A88218F"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系統通知備位認購人</w:t>
            </w:r>
          </w:p>
        </w:tc>
        <w:tc>
          <w:tcPr>
            <w:tcW w:w="2035" w:type="dxa"/>
          </w:tcPr>
          <w:p w14:paraId="037C4850"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1個營業日</w:t>
            </w:r>
          </w:p>
        </w:tc>
      </w:tr>
      <w:tr w:rsidR="00D85701" w:rsidRPr="00D73AB7" w14:paraId="1E3D47F5" w14:textId="77777777" w:rsidTr="00462F34">
        <w:tc>
          <w:tcPr>
            <w:tcW w:w="5527" w:type="dxa"/>
          </w:tcPr>
          <w:p w14:paraId="54D32256"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股代上傳備位認購人資訊</w:t>
            </w:r>
          </w:p>
        </w:tc>
        <w:tc>
          <w:tcPr>
            <w:tcW w:w="2035" w:type="dxa"/>
          </w:tcPr>
          <w:p w14:paraId="42D91D13"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1個營業日</w:t>
            </w:r>
          </w:p>
        </w:tc>
      </w:tr>
      <w:tr w:rsidR="00D85701" w:rsidRPr="00D73AB7" w14:paraId="033CE75E" w14:textId="77777777" w:rsidTr="00462F34">
        <w:tc>
          <w:tcPr>
            <w:tcW w:w="5527" w:type="dxa"/>
          </w:tcPr>
          <w:p w14:paraId="2FFE449E"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第一輪備位認購人繳款期間</w:t>
            </w:r>
          </w:p>
        </w:tc>
        <w:tc>
          <w:tcPr>
            <w:tcW w:w="2035" w:type="dxa"/>
          </w:tcPr>
          <w:p w14:paraId="489B273B"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3～5個營業日</w:t>
            </w:r>
          </w:p>
        </w:tc>
      </w:tr>
      <w:tr w:rsidR="00D85701" w:rsidRPr="00D73AB7" w14:paraId="3044ADFB" w14:textId="77777777" w:rsidTr="00462F34">
        <w:tc>
          <w:tcPr>
            <w:tcW w:w="5527" w:type="dxa"/>
          </w:tcPr>
          <w:p w14:paraId="5284A7F6"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股代上傳繳款明細，系統顯示認購人繳款情形資料</w:t>
            </w:r>
          </w:p>
        </w:tc>
        <w:tc>
          <w:tcPr>
            <w:tcW w:w="2035" w:type="dxa"/>
          </w:tcPr>
          <w:p w14:paraId="462C65A8"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2個營業日</w:t>
            </w:r>
          </w:p>
        </w:tc>
      </w:tr>
      <w:tr w:rsidR="00D85701" w:rsidRPr="00D73AB7" w14:paraId="449EB031" w14:textId="77777777" w:rsidTr="00462F34">
        <w:tc>
          <w:tcPr>
            <w:tcW w:w="5527" w:type="dxa"/>
          </w:tcPr>
          <w:p w14:paraId="55D348C1"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b/>
              </w:rPr>
            </w:pPr>
            <w:r w:rsidRPr="00D73AB7">
              <w:rPr>
                <w:rFonts w:ascii="標楷體" w:eastAsia="標楷體" w:hAnsi="標楷體" w:hint="eastAsia"/>
                <w:b/>
              </w:rPr>
              <w:t>第一輪認購不足或繳款不足時</w:t>
            </w:r>
          </w:p>
        </w:tc>
        <w:tc>
          <w:tcPr>
            <w:tcW w:w="2035" w:type="dxa"/>
          </w:tcPr>
          <w:p w14:paraId="259AF466"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b/>
              </w:rPr>
            </w:pPr>
          </w:p>
        </w:tc>
      </w:tr>
      <w:tr w:rsidR="00D85701" w:rsidRPr="00D73AB7" w14:paraId="7C1618A2" w14:textId="77777777" w:rsidTr="00462F34">
        <w:tc>
          <w:tcPr>
            <w:tcW w:w="5527" w:type="dxa"/>
          </w:tcPr>
          <w:p w14:paraId="16DA180D"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b/>
              </w:rPr>
            </w:pPr>
            <w:r w:rsidRPr="00D73AB7">
              <w:rPr>
                <w:rFonts w:ascii="標楷體" w:eastAsia="標楷體" w:hAnsi="標楷體" w:hint="eastAsia"/>
              </w:rPr>
              <w:t>櫃買中心進行系統資料覆核後開放第二輪</w:t>
            </w:r>
          </w:p>
        </w:tc>
        <w:tc>
          <w:tcPr>
            <w:tcW w:w="2035" w:type="dxa"/>
          </w:tcPr>
          <w:p w14:paraId="47D972CE"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約2個營業日</w:t>
            </w:r>
          </w:p>
        </w:tc>
      </w:tr>
      <w:tr w:rsidR="00D85701" w:rsidRPr="00D73AB7" w14:paraId="045815E3" w14:textId="77777777" w:rsidTr="00462F34">
        <w:tc>
          <w:tcPr>
            <w:tcW w:w="5527" w:type="dxa"/>
          </w:tcPr>
          <w:p w14:paraId="76BBE9D9"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第二輪認購人認購期間</w:t>
            </w:r>
          </w:p>
        </w:tc>
        <w:tc>
          <w:tcPr>
            <w:tcW w:w="2035" w:type="dxa"/>
          </w:tcPr>
          <w:p w14:paraId="2207125C"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5～10個營業日</w:t>
            </w:r>
          </w:p>
        </w:tc>
      </w:tr>
      <w:tr w:rsidR="00D85701" w:rsidRPr="00D73AB7" w14:paraId="2460BC46" w14:textId="77777777" w:rsidTr="00462F34">
        <w:tc>
          <w:tcPr>
            <w:tcW w:w="5527" w:type="dxa"/>
          </w:tcPr>
          <w:p w14:paraId="424C5D5D" w14:textId="77777777" w:rsidR="006230DB" w:rsidRDefault="00D85701" w:rsidP="00AF5461">
            <w:pPr>
              <w:pStyle w:val="21"/>
              <w:tabs>
                <w:tab w:val="left" w:pos="284"/>
              </w:tabs>
              <w:spacing w:line="360" w:lineRule="exact"/>
              <w:ind w:leftChars="0" w:left="0"/>
              <w:jc w:val="both"/>
              <w:rPr>
                <w:rFonts w:ascii="標楷體" w:eastAsia="標楷體" w:hAnsi="標楷體"/>
              </w:rPr>
            </w:pPr>
            <w:r w:rsidRPr="002411A3">
              <w:rPr>
                <w:rFonts w:ascii="標楷體" w:eastAsia="標楷體" w:hAnsi="標楷體" w:hint="eastAsia"/>
              </w:rPr>
              <w:t>股代下載認購名單(含退款銀行及帳號)暨上傳虛擬帳號</w:t>
            </w:r>
          </w:p>
          <w:p w14:paraId="06A67F99" w14:textId="77777777" w:rsidR="00D85701" w:rsidRPr="002411A3" w:rsidRDefault="00084962" w:rsidP="00AF5461">
            <w:pPr>
              <w:pStyle w:val="21"/>
              <w:tabs>
                <w:tab w:val="left" w:pos="284"/>
              </w:tabs>
              <w:spacing w:line="360" w:lineRule="exact"/>
              <w:ind w:leftChars="0" w:left="0"/>
              <w:jc w:val="both"/>
              <w:rPr>
                <w:rFonts w:ascii="標楷體" w:eastAsia="標楷體" w:hAnsi="標楷體"/>
              </w:rPr>
            </w:pPr>
            <w:r w:rsidRPr="002411A3">
              <w:rPr>
                <w:rFonts w:ascii="標楷體" w:eastAsia="標楷體" w:hAnsi="標楷體" w:hint="eastAsia"/>
              </w:rPr>
              <w:t>(第二輪決定認購</w:t>
            </w:r>
            <w:r w:rsidR="00AF5461" w:rsidRPr="002411A3">
              <w:rPr>
                <w:rFonts w:ascii="標楷體" w:eastAsia="標楷體" w:hAnsi="標楷體" w:hint="eastAsia"/>
              </w:rPr>
              <w:t>人</w:t>
            </w:r>
            <w:r w:rsidRPr="002411A3">
              <w:rPr>
                <w:rFonts w:ascii="標楷體" w:eastAsia="標楷體" w:hAnsi="標楷體" w:hint="eastAsia"/>
              </w:rPr>
              <w:t>名單方式須與第一輪相同</w:t>
            </w:r>
            <w:r w:rsidR="00AF5461" w:rsidRPr="002411A3">
              <w:rPr>
                <w:rFonts w:ascii="標楷體" w:eastAsia="標楷體" w:hAnsi="標楷體" w:hint="eastAsia"/>
              </w:rPr>
              <w:t>若採「依公司意願」者，作業時間為4個營業日</w:t>
            </w:r>
            <w:r w:rsidRPr="002411A3">
              <w:rPr>
                <w:rFonts w:ascii="標楷體" w:eastAsia="標楷體" w:hAnsi="標楷體" w:hint="eastAsia"/>
              </w:rPr>
              <w:t>)</w:t>
            </w:r>
          </w:p>
        </w:tc>
        <w:tc>
          <w:tcPr>
            <w:tcW w:w="2035" w:type="dxa"/>
          </w:tcPr>
          <w:p w14:paraId="3C79B6A5" w14:textId="77777777" w:rsidR="00D85701" w:rsidRPr="002411A3" w:rsidRDefault="00D85701" w:rsidP="00462F34">
            <w:pPr>
              <w:pStyle w:val="21"/>
              <w:tabs>
                <w:tab w:val="left" w:pos="284"/>
              </w:tabs>
              <w:spacing w:after="0" w:line="360" w:lineRule="exact"/>
              <w:ind w:leftChars="0" w:left="0"/>
              <w:jc w:val="both"/>
              <w:rPr>
                <w:rFonts w:ascii="標楷體" w:eastAsia="標楷體" w:hAnsi="標楷體"/>
              </w:rPr>
            </w:pPr>
            <w:r w:rsidRPr="002411A3">
              <w:rPr>
                <w:rFonts w:ascii="標楷體" w:eastAsia="標楷體" w:hAnsi="標楷體" w:hint="eastAsia"/>
              </w:rPr>
              <w:t>2</w:t>
            </w:r>
            <w:r w:rsidR="00084962" w:rsidRPr="002411A3">
              <w:rPr>
                <w:rFonts w:ascii="標楷體" w:eastAsia="標楷體" w:hAnsi="標楷體" w:hint="eastAsia"/>
              </w:rPr>
              <w:t>(或4)</w:t>
            </w:r>
            <w:r w:rsidRPr="002411A3">
              <w:rPr>
                <w:rFonts w:ascii="標楷體" w:eastAsia="標楷體" w:hAnsi="標楷體" w:hint="eastAsia"/>
              </w:rPr>
              <w:t>個營業日</w:t>
            </w:r>
          </w:p>
        </w:tc>
      </w:tr>
      <w:tr w:rsidR="00D85701" w:rsidRPr="00D73AB7" w14:paraId="4C88D0E5" w14:textId="77777777" w:rsidTr="00462F34">
        <w:tc>
          <w:tcPr>
            <w:tcW w:w="5527" w:type="dxa"/>
          </w:tcPr>
          <w:p w14:paraId="2E238539" w14:textId="77777777" w:rsidR="00D85701" w:rsidRPr="002411A3" w:rsidRDefault="00D85701" w:rsidP="00462F34">
            <w:pPr>
              <w:pStyle w:val="21"/>
              <w:tabs>
                <w:tab w:val="left" w:pos="284"/>
              </w:tabs>
              <w:spacing w:after="0" w:line="360" w:lineRule="exact"/>
              <w:ind w:leftChars="0" w:left="0"/>
              <w:jc w:val="both"/>
              <w:rPr>
                <w:rFonts w:ascii="標楷體" w:eastAsia="標楷體" w:hAnsi="標楷體"/>
              </w:rPr>
            </w:pPr>
            <w:r w:rsidRPr="002411A3">
              <w:rPr>
                <w:rFonts w:ascii="標楷體" w:eastAsia="標楷體" w:hAnsi="標楷體" w:hint="eastAsia"/>
              </w:rPr>
              <w:t>第二輪正位認購人繳款期間</w:t>
            </w:r>
          </w:p>
        </w:tc>
        <w:tc>
          <w:tcPr>
            <w:tcW w:w="2035" w:type="dxa"/>
          </w:tcPr>
          <w:p w14:paraId="23BAB39A" w14:textId="77777777" w:rsidR="00D85701" w:rsidRPr="002411A3" w:rsidRDefault="00D85701" w:rsidP="00462F34">
            <w:pPr>
              <w:pStyle w:val="21"/>
              <w:tabs>
                <w:tab w:val="left" w:pos="284"/>
              </w:tabs>
              <w:spacing w:after="0" w:line="360" w:lineRule="exact"/>
              <w:ind w:leftChars="0" w:left="0"/>
              <w:jc w:val="both"/>
              <w:rPr>
                <w:rFonts w:ascii="標楷體" w:eastAsia="標楷體" w:hAnsi="標楷體"/>
              </w:rPr>
            </w:pPr>
            <w:r w:rsidRPr="002411A3">
              <w:rPr>
                <w:rFonts w:ascii="標楷體" w:eastAsia="標楷體" w:hAnsi="標楷體" w:hint="eastAsia"/>
              </w:rPr>
              <w:t>5～10個營業日</w:t>
            </w:r>
          </w:p>
        </w:tc>
      </w:tr>
      <w:tr w:rsidR="00D85701" w:rsidRPr="00D73AB7" w14:paraId="55F7FA66" w14:textId="77777777" w:rsidTr="00462F34">
        <w:tc>
          <w:tcPr>
            <w:tcW w:w="5527" w:type="dxa"/>
          </w:tcPr>
          <w:p w14:paraId="37C2B2A4"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股代上傳繳款明細，系統顯示認購人繳款情形資料</w:t>
            </w:r>
          </w:p>
        </w:tc>
        <w:tc>
          <w:tcPr>
            <w:tcW w:w="2035" w:type="dxa"/>
          </w:tcPr>
          <w:p w14:paraId="434C0210"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2個營業日</w:t>
            </w:r>
          </w:p>
        </w:tc>
      </w:tr>
      <w:tr w:rsidR="00D85701" w:rsidRPr="00D73AB7" w14:paraId="78AFB5E3" w14:textId="77777777" w:rsidTr="00462F34">
        <w:tc>
          <w:tcPr>
            <w:tcW w:w="5527" w:type="dxa"/>
          </w:tcPr>
          <w:p w14:paraId="254E0C0C"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系統通知備位認購人</w:t>
            </w:r>
          </w:p>
        </w:tc>
        <w:tc>
          <w:tcPr>
            <w:tcW w:w="2035" w:type="dxa"/>
          </w:tcPr>
          <w:p w14:paraId="3E30FEE7"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1個營業日</w:t>
            </w:r>
          </w:p>
        </w:tc>
      </w:tr>
      <w:tr w:rsidR="00D85701" w:rsidRPr="00D73AB7" w14:paraId="22777AF9" w14:textId="77777777" w:rsidTr="00462F34">
        <w:tc>
          <w:tcPr>
            <w:tcW w:w="5527" w:type="dxa"/>
          </w:tcPr>
          <w:p w14:paraId="07E1BABB"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股代上傳備位認購人資訊</w:t>
            </w:r>
          </w:p>
        </w:tc>
        <w:tc>
          <w:tcPr>
            <w:tcW w:w="2035" w:type="dxa"/>
          </w:tcPr>
          <w:p w14:paraId="79C555BF"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1個營業日</w:t>
            </w:r>
          </w:p>
        </w:tc>
      </w:tr>
      <w:tr w:rsidR="00D85701" w:rsidRPr="00D73AB7" w14:paraId="78123757" w14:textId="77777777" w:rsidTr="00462F34">
        <w:tc>
          <w:tcPr>
            <w:tcW w:w="5527" w:type="dxa"/>
          </w:tcPr>
          <w:p w14:paraId="5CB55C3A"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第二輪備位認購人繳款期間</w:t>
            </w:r>
          </w:p>
        </w:tc>
        <w:tc>
          <w:tcPr>
            <w:tcW w:w="2035" w:type="dxa"/>
          </w:tcPr>
          <w:p w14:paraId="349FF8A2"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3～5個營業日</w:t>
            </w:r>
          </w:p>
        </w:tc>
      </w:tr>
      <w:tr w:rsidR="00D85701" w:rsidRPr="00D73AB7" w14:paraId="3557FB7C" w14:textId="77777777" w:rsidTr="00462F34">
        <w:tc>
          <w:tcPr>
            <w:tcW w:w="5527" w:type="dxa"/>
          </w:tcPr>
          <w:p w14:paraId="6DE1F24C"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股代上傳繳款明細，系統顯示認購人繳款情形資料</w:t>
            </w:r>
          </w:p>
        </w:tc>
        <w:tc>
          <w:tcPr>
            <w:tcW w:w="2035" w:type="dxa"/>
          </w:tcPr>
          <w:p w14:paraId="10194AD1"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2個營業日</w:t>
            </w:r>
          </w:p>
        </w:tc>
      </w:tr>
      <w:tr w:rsidR="00D85701" w:rsidRPr="00D73AB7" w14:paraId="0F762EF5" w14:textId="77777777" w:rsidTr="00462F34">
        <w:tc>
          <w:tcPr>
            <w:tcW w:w="5527" w:type="dxa"/>
          </w:tcPr>
          <w:p w14:paraId="0B57896F"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籌資成功，通知公司辦理資訊申報、</w:t>
            </w:r>
            <w:r w:rsidRPr="0016665A">
              <w:rPr>
                <w:rFonts w:ascii="標楷體" w:eastAsia="標楷體" w:hAnsi="標楷體" w:hint="eastAsia"/>
              </w:rPr>
              <w:t>公司變更及</w:t>
            </w:r>
            <w:r w:rsidR="00867E0A" w:rsidRPr="0016665A">
              <w:rPr>
                <w:rFonts w:ascii="標楷體" w:eastAsia="標楷體" w:hAnsi="標楷體" w:cs="細明體" w:hint="eastAsia"/>
                <w:kern w:val="0"/>
              </w:rPr>
              <w:t>發行股票之公司如有印製實體股票者，其交付等事宜</w:t>
            </w:r>
            <w:r w:rsidR="00867E0A" w:rsidRPr="0016665A">
              <w:rPr>
                <w:rFonts w:ascii="標楷體" w:eastAsia="標楷體" w:hAnsi="標楷體" w:cs="細明體" w:hint="eastAsia"/>
                <w:szCs w:val="20"/>
              </w:rPr>
              <w:t>；如未印製實體股票者，應依公司法第ㄧ百六十一條之二規定，洽證券集中保管事業機構登錄其發行之股份</w:t>
            </w:r>
          </w:p>
        </w:tc>
        <w:tc>
          <w:tcPr>
            <w:tcW w:w="2035" w:type="dxa"/>
          </w:tcPr>
          <w:p w14:paraId="38402272" w14:textId="77777777" w:rsidR="00D85701" w:rsidRPr="00D73AB7" w:rsidRDefault="00D85701" w:rsidP="00462F34">
            <w:pPr>
              <w:pStyle w:val="21"/>
              <w:tabs>
                <w:tab w:val="left" w:pos="284"/>
              </w:tabs>
              <w:spacing w:after="0" w:line="360" w:lineRule="exact"/>
              <w:ind w:leftChars="0" w:left="0"/>
              <w:jc w:val="both"/>
              <w:rPr>
                <w:rFonts w:ascii="標楷體" w:eastAsia="標楷體" w:hAnsi="標楷體"/>
              </w:rPr>
            </w:pPr>
            <w:r w:rsidRPr="00D73AB7">
              <w:rPr>
                <w:rFonts w:ascii="標楷體" w:eastAsia="標楷體" w:hAnsi="標楷體" w:hint="eastAsia"/>
              </w:rPr>
              <w:t>股款收足日即為增資基準日</w:t>
            </w:r>
          </w:p>
        </w:tc>
      </w:tr>
    </w:tbl>
    <w:p w14:paraId="43F421AE" w14:textId="77777777" w:rsidR="00D85701" w:rsidRPr="00D73AB7" w:rsidRDefault="00D85701" w:rsidP="00D85701">
      <w:pPr>
        <w:pStyle w:val="21"/>
        <w:tabs>
          <w:tab w:val="left" w:pos="284"/>
        </w:tabs>
        <w:spacing w:after="0" w:line="360" w:lineRule="exact"/>
        <w:ind w:leftChars="0" w:left="960"/>
        <w:jc w:val="both"/>
        <w:rPr>
          <w:rFonts w:ascii="標楷體" w:eastAsia="標楷體" w:hAnsi="標楷體"/>
          <w:u w:val="single"/>
        </w:rPr>
      </w:pPr>
    </w:p>
    <w:p w14:paraId="07BCDE4A" w14:textId="77777777" w:rsidR="00D85701" w:rsidRPr="00D73AB7" w:rsidRDefault="00D85701" w:rsidP="00D85701">
      <w:pPr>
        <w:pStyle w:val="2"/>
        <w:numPr>
          <w:ilvl w:val="0"/>
          <w:numId w:val="8"/>
        </w:numPr>
        <w:spacing w:line="240" w:lineRule="auto"/>
        <w:ind w:left="993" w:hanging="851"/>
        <w:rPr>
          <w:rFonts w:ascii="標楷體" w:eastAsia="標楷體" w:hAnsi="標楷體"/>
          <w:sz w:val="24"/>
          <w:szCs w:val="24"/>
          <w:u w:val="single"/>
        </w:rPr>
      </w:pPr>
      <w:bookmarkStart w:id="39" w:name="_Toc376945257"/>
      <w:r w:rsidRPr="00D73AB7">
        <w:rPr>
          <w:rFonts w:ascii="標楷體" w:eastAsia="標楷體" w:hAnsi="標楷體" w:hint="eastAsia"/>
          <w:sz w:val="24"/>
          <w:szCs w:val="24"/>
          <w:u w:val="single"/>
        </w:rPr>
        <w:t>籌資系統之投資人認購順位是如何決定？創櫃板公司若欲引進策略性投資人，能否保障其認購機會？</w:t>
      </w:r>
      <w:bookmarkEnd w:id="39"/>
      <w:r w:rsidRPr="00D73AB7">
        <w:rPr>
          <w:rFonts w:ascii="標楷體" w:eastAsia="標楷體" w:hAnsi="標楷體" w:hint="eastAsia"/>
          <w:sz w:val="24"/>
          <w:szCs w:val="24"/>
          <w:u w:val="single"/>
        </w:rPr>
        <w:t xml:space="preserve"> </w:t>
      </w:r>
    </w:p>
    <w:p w14:paraId="73A87AB2"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002411A3" w:rsidRPr="00867E0A">
        <w:rPr>
          <w:rFonts w:ascii="標楷體" w:eastAsia="標楷體" w:hAnsi="標楷體" w:hint="eastAsia"/>
        </w:rPr>
        <w:t>若採依時間序決定認購人名單者</w:t>
      </w:r>
      <w:r w:rsidRPr="00867E0A">
        <w:rPr>
          <w:rFonts w:ascii="標楷體" w:eastAsia="標楷體" w:hAnsi="標楷體" w:hint="eastAsia"/>
        </w:rPr>
        <w:t>，投資人認購順位係依認購期間投資人於籌資系統進行認購之時間順序</w:t>
      </w:r>
      <w:r w:rsidR="002411A3" w:rsidRPr="00867E0A">
        <w:rPr>
          <w:rFonts w:ascii="標楷體" w:eastAsia="標楷體" w:hAnsi="標楷體" w:hint="eastAsia"/>
        </w:rPr>
        <w:t>；採依公司意願決定認購人名單者，則由公司決定</w:t>
      </w:r>
      <w:r w:rsidR="006230DB" w:rsidRPr="00867E0A">
        <w:rPr>
          <w:rFonts w:ascii="標楷體" w:eastAsia="標楷體" w:hAnsi="標楷體" w:hint="eastAsia"/>
        </w:rPr>
        <w:t>投資人</w:t>
      </w:r>
      <w:r w:rsidR="002411A3" w:rsidRPr="00867E0A">
        <w:rPr>
          <w:rFonts w:ascii="標楷體" w:eastAsia="標楷體" w:hAnsi="標楷體" w:hint="eastAsia"/>
        </w:rPr>
        <w:t>認購人</w:t>
      </w:r>
      <w:r w:rsidR="00B3019B" w:rsidRPr="00867E0A">
        <w:rPr>
          <w:rFonts w:ascii="標楷體" w:eastAsia="標楷體" w:hAnsi="標楷體" w:hint="eastAsia"/>
        </w:rPr>
        <w:t>之順序，</w:t>
      </w:r>
      <w:r w:rsidRPr="00867E0A">
        <w:rPr>
          <w:rFonts w:ascii="標楷體" w:eastAsia="標楷體" w:hAnsi="標楷體" w:hint="eastAsia"/>
        </w:rPr>
        <w:t>因此，公司透過創櫃板籌資時</w:t>
      </w:r>
      <w:r w:rsidR="00B3019B" w:rsidRPr="00867E0A">
        <w:rPr>
          <w:rFonts w:ascii="標楷體" w:eastAsia="標楷體" w:hAnsi="標楷體" w:hint="eastAsia"/>
        </w:rPr>
        <w:t>欲引進</w:t>
      </w:r>
      <w:r w:rsidRPr="00867E0A">
        <w:rPr>
          <w:rFonts w:ascii="標楷體" w:eastAsia="標楷體" w:hAnsi="標楷體" w:hint="eastAsia"/>
        </w:rPr>
        <w:t>策略投資人</w:t>
      </w:r>
      <w:r w:rsidR="00B3019B" w:rsidRPr="00867E0A">
        <w:rPr>
          <w:rFonts w:ascii="標楷體" w:eastAsia="標楷體" w:hAnsi="標楷體" w:hint="eastAsia"/>
        </w:rPr>
        <w:t>，可採用</w:t>
      </w:r>
      <w:r w:rsidR="00D30080" w:rsidRPr="00867E0A">
        <w:rPr>
          <w:rFonts w:ascii="標楷體" w:eastAsia="標楷體" w:hAnsi="標楷體" w:hint="eastAsia"/>
        </w:rPr>
        <w:t>後者</w:t>
      </w:r>
      <w:r w:rsidR="00B3019B" w:rsidRPr="00867E0A">
        <w:rPr>
          <w:rFonts w:ascii="標楷體" w:eastAsia="標楷體" w:hAnsi="標楷體" w:hint="eastAsia"/>
        </w:rPr>
        <w:t>認購方式，使策略性投資人獲得認購公司股票之機會</w:t>
      </w:r>
      <w:r w:rsidRPr="00867E0A">
        <w:rPr>
          <w:rFonts w:ascii="標楷體" w:eastAsia="標楷體" w:hAnsi="標楷體" w:hint="eastAsia"/>
        </w:rPr>
        <w:t>。</w:t>
      </w:r>
    </w:p>
    <w:p w14:paraId="2177F940" w14:textId="77777777" w:rsidR="00D85701" w:rsidRPr="00D73AB7" w:rsidRDefault="00D85701" w:rsidP="006C43D0">
      <w:pPr>
        <w:spacing w:beforeLines="50" w:before="180"/>
        <w:ind w:leftChars="199" w:left="948" w:hangingChars="196" w:hanging="470"/>
        <w:jc w:val="both"/>
        <w:rPr>
          <w:rFonts w:ascii="標楷體" w:eastAsia="標楷體" w:hAnsi="標楷體"/>
          <w:u w:val="single"/>
        </w:rPr>
      </w:pPr>
      <w:r w:rsidRPr="00D73AB7">
        <w:rPr>
          <w:rFonts w:ascii="標楷體" w:eastAsia="標楷體" w:hAnsi="標楷體" w:hint="eastAsia"/>
        </w:rPr>
        <w:t xml:space="preserve">　　</w:t>
      </w:r>
    </w:p>
    <w:p w14:paraId="12A1C606" w14:textId="77777777" w:rsidR="00D85701" w:rsidRPr="00D73AB7" w:rsidRDefault="00D85701" w:rsidP="00D85701">
      <w:pPr>
        <w:pStyle w:val="2"/>
        <w:numPr>
          <w:ilvl w:val="0"/>
          <w:numId w:val="8"/>
        </w:numPr>
        <w:spacing w:line="240" w:lineRule="auto"/>
        <w:ind w:left="993" w:hanging="851"/>
        <w:rPr>
          <w:rFonts w:ascii="標楷體" w:eastAsia="標楷體" w:hAnsi="標楷體"/>
          <w:sz w:val="24"/>
          <w:szCs w:val="24"/>
          <w:u w:val="single"/>
        </w:rPr>
      </w:pPr>
      <w:bookmarkStart w:id="40" w:name="_Toc376945258"/>
      <w:r w:rsidRPr="00D73AB7">
        <w:rPr>
          <w:rFonts w:ascii="標楷體" w:eastAsia="標楷體" w:hAnsi="標楷體" w:hint="eastAsia"/>
          <w:sz w:val="24"/>
          <w:szCs w:val="24"/>
          <w:u w:val="single"/>
        </w:rPr>
        <w:t>籌資失敗對申請公司能否登錄創櫃板，或創櫃板公司得能否繼續登錄，有何影響？</w:t>
      </w:r>
      <w:bookmarkEnd w:id="40"/>
    </w:p>
    <w:p w14:paraId="63368961"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倘公司登錄創櫃板前之籌資失敗，應依創櫃板管理辦法第17條辦理退款，若於輔導期間內公司將繼續接受本中心公設聯合輔導；至於創櫃板公司透過創櫃板籌資失敗則無任何影響，但仍須依創櫃板管理辦法第17條辦理退款。此外，為增加創櫃板公司辦理現金增資之彈性</w:t>
      </w:r>
      <w:r w:rsidRPr="00D73AB7">
        <w:rPr>
          <w:rFonts w:ascii="標楷體" w:eastAsia="標楷體" w:hAnsi="標楷體"/>
        </w:rPr>
        <w:t>，</w:t>
      </w:r>
      <w:r w:rsidRPr="00D73AB7">
        <w:rPr>
          <w:rFonts w:ascii="標楷體" w:eastAsia="標楷體" w:hAnsi="標楷體" w:hint="eastAsia"/>
        </w:rPr>
        <w:t>以利公司業務推展</w:t>
      </w:r>
      <w:r w:rsidRPr="00D73AB7">
        <w:rPr>
          <w:rFonts w:ascii="標楷體" w:eastAsia="標楷體" w:hAnsi="標楷體"/>
        </w:rPr>
        <w:t>，</w:t>
      </w:r>
      <w:r w:rsidRPr="00D73AB7">
        <w:rPr>
          <w:rFonts w:ascii="標楷體" w:eastAsia="標楷體" w:hAnsi="標楷體" w:hint="eastAsia"/>
        </w:rPr>
        <w:t>故就其</w:t>
      </w:r>
      <w:r w:rsidRPr="00D73AB7">
        <w:rPr>
          <w:rFonts w:ascii="標楷體" w:eastAsia="標楷體" w:hAnsi="標楷體"/>
        </w:rPr>
        <w:t>員工</w:t>
      </w:r>
      <w:r w:rsidRPr="00D73AB7">
        <w:rPr>
          <w:rFonts w:ascii="標楷體" w:eastAsia="標楷體" w:hAnsi="標楷體" w:hint="eastAsia"/>
        </w:rPr>
        <w:t>及股東有放棄認購之部分</w:t>
      </w:r>
      <w:r w:rsidRPr="00D73AB7">
        <w:rPr>
          <w:rFonts w:ascii="標楷體" w:eastAsia="標楷體" w:hAnsi="標楷體"/>
        </w:rPr>
        <w:t>，</w:t>
      </w:r>
      <w:r w:rsidRPr="00D73AB7">
        <w:rPr>
          <w:rFonts w:ascii="標楷體" w:eastAsia="標楷體" w:hAnsi="標楷體" w:hint="eastAsia"/>
        </w:rPr>
        <w:t>開放公司得</w:t>
      </w:r>
      <w:r w:rsidR="006B2FBD" w:rsidRPr="00867E0A">
        <w:rPr>
          <w:rFonts w:ascii="標楷體" w:eastAsia="標楷體" w:hAnsi="標楷體" w:hint="eastAsia"/>
        </w:rPr>
        <w:t>不透過創櫃板籌資系統辦理現金增資，自行</w:t>
      </w:r>
      <w:r w:rsidRPr="00867E0A">
        <w:rPr>
          <w:rFonts w:ascii="標楷體" w:eastAsia="標楷體" w:hAnsi="標楷體" w:hint="eastAsia"/>
        </w:rPr>
        <w:t>洽</w:t>
      </w:r>
      <w:r w:rsidRPr="00D73AB7">
        <w:rPr>
          <w:rFonts w:ascii="標楷體" w:eastAsia="標楷體" w:hAnsi="標楷體" w:hint="eastAsia"/>
        </w:rPr>
        <w:t>由特定人（如：創投或策略聯盟對象等）認購。</w:t>
      </w:r>
    </w:p>
    <w:p w14:paraId="3E4126BB" w14:textId="77777777" w:rsidR="00D85701" w:rsidRPr="00D73AB7" w:rsidRDefault="00D85701" w:rsidP="00D85701">
      <w:pPr>
        <w:ind w:left="567" w:hangingChars="236" w:hanging="567"/>
        <w:jc w:val="both"/>
        <w:rPr>
          <w:rFonts w:ascii="標楷體" w:eastAsia="標楷體" w:hAnsi="標楷體"/>
          <w:b/>
          <w:szCs w:val="24"/>
        </w:rPr>
      </w:pPr>
    </w:p>
    <w:p w14:paraId="64779B43" w14:textId="77777777" w:rsidR="00D85701" w:rsidRPr="00D73AB7" w:rsidRDefault="00D85701" w:rsidP="00D85701">
      <w:pPr>
        <w:pStyle w:val="2"/>
        <w:numPr>
          <w:ilvl w:val="0"/>
          <w:numId w:val="8"/>
        </w:numPr>
        <w:spacing w:line="240" w:lineRule="auto"/>
        <w:ind w:left="993" w:hanging="851"/>
        <w:rPr>
          <w:rFonts w:ascii="標楷體" w:eastAsia="標楷體" w:hAnsi="標楷體"/>
          <w:sz w:val="24"/>
          <w:szCs w:val="24"/>
          <w:u w:val="single"/>
        </w:rPr>
      </w:pPr>
      <w:bookmarkStart w:id="41" w:name="_Toc376945259"/>
      <w:r w:rsidRPr="00D73AB7">
        <w:rPr>
          <w:rFonts w:ascii="標楷體" w:eastAsia="標楷體" w:hAnsi="標楷體" w:hint="eastAsia"/>
          <w:sz w:val="24"/>
          <w:szCs w:val="24"/>
          <w:u w:val="single"/>
        </w:rPr>
        <w:t>公司於創櫃板籌資時，如何處理「超額認購」之情形？</w:t>
      </w:r>
      <w:bookmarkEnd w:id="41"/>
    </w:p>
    <w:p w14:paraId="5B8C568B"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答：本中心的認購系統會登錄所有認購資訊，若有超額認購，將依認購時間</w:t>
      </w:r>
      <w:r w:rsidR="00E51FAD" w:rsidRPr="009C78AA">
        <w:rPr>
          <w:rFonts w:ascii="標楷體" w:eastAsia="標楷體" w:hAnsi="標楷體" w:hint="eastAsia"/>
        </w:rPr>
        <w:t>或公司意願</w:t>
      </w:r>
      <w:r w:rsidRPr="00D73AB7">
        <w:rPr>
          <w:rFonts w:ascii="標楷體" w:eastAsia="標楷體" w:hAnsi="標楷體" w:hint="eastAsia"/>
        </w:rPr>
        <w:t>決定何者得「繳款」實際認購，並通知其繳款。（例如發行100張，</w:t>
      </w:r>
      <w:r w:rsidR="009C78AA">
        <w:rPr>
          <w:rFonts w:ascii="標楷體" w:eastAsia="標楷體" w:hAnsi="標楷體" w:hint="eastAsia"/>
        </w:rPr>
        <w:t>投資人</w:t>
      </w:r>
      <w:r w:rsidRPr="00D73AB7">
        <w:rPr>
          <w:rFonts w:ascii="標楷體" w:eastAsia="標楷體" w:hAnsi="標楷體" w:hint="eastAsia"/>
        </w:rPr>
        <w:t>擬認購120張，則依認購時間</w:t>
      </w:r>
      <w:r w:rsidR="00E51FAD" w:rsidRPr="009C78AA">
        <w:rPr>
          <w:rFonts w:ascii="標楷體" w:eastAsia="標楷體" w:hAnsi="標楷體" w:hint="eastAsia"/>
        </w:rPr>
        <w:t>或公司意願</w:t>
      </w:r>
      <w:r w:rsidRPr="00D73AB7">
        <w:rPr>
          <w:rFonts w:ascii="標楷體" w:eastAsia="標楷體" w:hAnsi="標楷體" w:hint="eastAsia"/>
        </w:rPr>
        <w:t>決定得認購者繳款。其餘為”備位投資人”）若得認購者未於期限內足額繳款，則系統將通知備位投資人認購其放棄認購部分。(例如僅繳款認購80張，則通知備位投資人認購剩餘20張)若備位投資人仍未全數認購，則將剩餘股數於系統上進行「第二輪認購」。如公司經董事會通過決議不進行第二輪籌資，請公司依規定來函申請。</w:t>
      </w:r>
    </w:p>
    <w:p w14:paraId="31E10058"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第二輪認購亦依認購順序決定得認購者，若仍有未足額繳款之情形，則此次增資宣告失敗。</w:t>
      </w:r>
    </w:p>
    <w:p w14:paraId="1FD6EE63" w14:textId="77777777" w:rsidR="00D85701" w:rsidRPr="00D73AB7" w:rsidRDefault="00D85701" w:rsidP="00D85701">
      <w:pPr>
        <w:pStyle w:val="21"/>
        <w:tabs>
          <w:tab w:val="left" w:pos="284"/>
        </w:tabs>
        <w:spacing w:after="0" w:line="360" w:lineRule="exact"/>
        <w:ind w:leftChars="0"/>
        <w:jc w:val="both"/>
        <w:rPr>
          <w:rFonts w:ascii="標楷體" w:eastAsia="標楷體" w:hAnsi="標楷體"/>
          <w:u w:val="single"/>
        </w:rPr>
      </w:pPr>
    </w:p>
    <w:p w14:paraId="13840B35" w14:textId="77777777" w:rsidR="00D85701" w:rsidRPr="00D73AB7" w:rsidRDefault="00D85701" w:rsidP="00D85701">
      <w:pPr>
        <w:pStyle w:val="2"/>
        <w:numPr>
          <w:ilvl w:val="0"/>
          <w:numId w:val="8"/>
        </w:numPr>
        <w:spacing w:line="240" w:lineRule="auto"/>
        <w:ind w:left="993" w:hanging="851"/>
        <w:rPr>
          <w:rFonts w:ascii="標楷體" w:eastAsia="標楷體" w:hAnsi="標楷體"/>
          <w:sz w:val="24"/>
          <w:szCs w:val="24"/>
          <w:u w:val="single"/>
        </w:rPr>
      </w:pPr>
      <w:bookmarkStart w:id="42" w:name="_Toc376945260"/>
      <w:r w:rsidRPr="00D73AB7">
        <w:rPr>
          <w:rFonts w:ascii="標楷體" w:eastAsia="標楷體" w:hAnsi="標楷體" w:hint="eastAsia"/>
          <w:sz w:val="24"/>
          <w:szCs w:val="24"/>
          <w:u w:val="single"/>
        </w:rPr>
        <w:t>創櫃板公司現金增資價款之代收銀行帳戶及存儲銀行帳戶是否有受任何規定？</w:t>
      </w:r>
      <w:bookmarkEnd w:id="42"/>
    </w:p>
    <w:p w14:paraId="4BAEAF6B"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Pr="00782CE6">
        <w:rPr>
          <w:rFonts w:ascii="標楷體" w:eastAsia="標楷體" w:hAnsi="標楷體" w:hint="eastAsia"/>
        </w:rPr>
        <w:t>依據本中心於102年11月28日證櫃審字第1020101630號公告所發布之股務代理機構與準創櫃板公司之「股務代理契約」第7條：「公司辦理現金增資時，應依『發行人募集與發行有價證券辦理專戶存儲應注意事項』之規定辦理，並於股務代理機構指定之銀行開立代收專戶及存儲價款專戶，以辦理現增股款之代收及存儲價款收付作業」。另依據發行人募集與發行有價證券辦理專戶存儲應注意事項第4條：「代收與專戶存儲價款行庫均由發行人或募集設立公司之籌備處自行選定，但代收價款與專戶存儲價款不得由行庫之同一營業單位辦理。」</w:t>
      </w:r>
    </w:p>
    <w:p w14:paraId="078C7A6F" w14:textId="77777777" w:rsidR="00D85701" w:rsidRPr="00D73AB7" w:rsidRDefault="00D85701" w:rsidP="00D85701">
      <w:pPr>
        <w:ind w:left="567" w:hangingChars="236" w:hanging="567"/>
        <w:jc w:val="both"/>
        <w:rPr>
          <w:rFonts w:ascii="標楷體" w:eastAsia="標楷體" w:hAnsi="標楷體"/>
          <w:b/>
          <w:szCs w:val="24"/>
        </w:rPr>
      </w:pPr>
    </w:p>
    <w:p w14:paraId="3341B0A5" w14:textId="77777777" w:rsidR="00D85701" w:rsidRPr="00D73AB7" w:rsidRDefault="00D85701" w:rsidP="00D85701">
      <w:pPr>
        <w:pStyle w:val="2"/>
        <w:numPr>
          <w:ilvl w:val="0"/>
          <w:numId w:val="8"/>
        </w:numPr>
        <w:spacing w:line="240" w:lineRule="auto"/>
        <w:ind w:left="993" w:hanging="851"/>
        <w:rPr>
          <w:rFonts w:ascii="標楷體" w:eastAsia="標楷體" w:hAnsi="標楷體"/>
          <w:sz w:val="24"/>
          <w:szCs w:val="24"/>
          <w:u w:val="single"/>
        </w:rPr>
      </w:pPr>
      <w:bookmarkStart w:id="43" w:name="_Toc376945261"/>
      <w:r w:rsidRPr="00D73AB7">
        <w:rPr>
          <w:rFonts w:ascii="標楷體" w:eastAsia="標楷體" w:hAnsi="標楷體" w:hint="eastAsia"/>
          <w:sz w:val="24"/>
          <w:szCs w:val="24"/>
          <w:u w:val="single"/>
        </w:rPr>
        <w:t>創櫃板公司透過創櫃板募資是否必須印製實體股票，交付予投資人？印製實體股票之成本應由何者負擔？是否有其他替代方案可降低印製成本？</w:t>
      </w:r>
      <w:bookmarkEnd w:id="43"/>
    </w:p>
    <w:p w14:paraId="7A2265E1" w14:textId="77777777" w:rsidR="00D85701" w:rsidRPr="0016665A"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答：有關公司股票是否採實體發行，鑒於公司法第161條之</w:t>
      </w:r>
      <w:r w:rsidR="00316678">
        <w:rPr>
          <w:rFonts w:ascii="標楷體" w:eastAsia="標楷體" w:hAnsi="標楷體" w:hint="eastAsia"/>
        </w:rPr>
        <w:t>1</w:t>
      </w:r>
      <w:r w:rsidR="00316678" w:rsidRPr="0016665A">
        <w:rPr>
          <w:rFonts w:ascii="標楷體" w:eastAsia="標楷體" w:hAnsi="標楷體" w:hint="eastAsia"/>
        </w:rPr>
        <w:t>及第161條之2</w:t>
      </w:r>
      <w:r w:rsidR="00855CE8" w:rsidRPr="0016665A">
        <w:rPr>
          <w:rFonts w:ascii="標楷體" w:eastAsia="標楷體" w:hAnsi="標楷體" w:hint="eastAsia"/>
        </w:rPr>
        <w:t>規定，非公開發行公司是否發行股票由公司自行決定，而發行股票之公司，其發行之股份亦得自行決定</w:t>
      </w:r>
      <w:r w:rsidR="000473F3" w:rsidRPr="0016665A">
        <w:rPr>
          <w:rFonts w:ascii="標楷體" w:eastAsia="標楷體" w:hAnsi="標楷體" w:hint="eastAsia"/>
        </w:rPr>
        <w:t>是否</w:t>
      </w:r>
      <w:r w:rsidR="00855CE8" w:rsidRPr="0016665A">
        <w:rPr>
          <w:rFonts w:ascii="標楷體" w:eastAsia="標楷體" w:hAnsi="標楷體" w:hint="eastAsia"/>
        </w:rPr>
        <w:t>印製股票</w:t>
      </w:r>
      <w:r w:rsidRPr="0016665A">
        <w:rPr>
          <w:rFonts w:ascii="標楷體" w:eastAsia="標楷體" w:hAnsi="標楷體" w:hint="eastAsia"/>
        </w:rPr>
        <w:t>。</w:t>
      </w:r>
    </w:p>
    <w:p w14:paraId="14AB74EF" w14:textId="77777777" w:rsidR="00D85701" w:rsidRPr="0016665A" w:rsidRDefault="00D85701" w:rsidP="00D85701">
      <w:pPr>
        <w:spacing w:beforeLines="50" w:before="180"/>
        <w:ind w:leftChars="199" w:left="948" w:hangingChars="196" w:hanging="470"/>
        <w:jc w:val="both"/>
        <w:rPr>
          <w:rFonts w:ascii="標楷體" w:eastAsia="標楷體" w:hAnsi="標楷體"/>
        </w:rPr>
      </w:pPr>
      <w:r w:rsidRPr="0016665A">
        <w:rPr>
          <w:rFonts w:ascii="標楷體" w:eastAsia="標楷體" w:hAnsi="標楷體" w:hint="eastAsia"/>
        </w:rPr>
        <w:t xml:space="preserve">　　然，如公司於登錄創櫃板前已有印製股票，則日後仍應採有實體股票方式發行；倘未發行</w:t>
      </w:r>
      <w:r w:rsidR="004E2DAA" w:rsidRPr="0016665A">
        <w:rPr>
          <w:rFonts w:ascii="標楷體" w:eastAsia="標楷體" w:hAnsi="標楷體" w:hint="eastAsia"/>
        </w:rPr>
        <w:t>股票之</w:t>
      </w:r>
      <w:r w:rsidRPr="0016665A">
        <w:rPr>
          <w:rFonts w:ascii="標楷體" w:eastAsia="標楷體" w:hAnsi="標楷體" w:hint="eastAsia"/>
        </w:rPr>
        <w:t>公司且公司章程無規定應印製實體股票者，則本中心不強制公司印製股票。</w:t>
      </w:r>
    </w:p>
    <w:p w14:paraId="10B1A29C"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16665A">
        <w:rPr>
          <w:rFonts w:ascii="標楷體" w:eastAsia="標楷體" w:hAnsi="標楷體" w:hint="eastAsia"/>
        </w:rPr>
        <w:t xml:space="preserve">　　惟為確保投資人權益，本中心鼓勵創櫃板公司印製實體股票交付股東，若現行未有印製實體股票者，應於登錄前籌資完成後連同先前未印製部分一併印製</w:t>
      </w:r>
      <w:r w:rsidR="004E2DAA" w:rsidRPr="0016665A">
        <w:rPr>
          <w:rFonts w:ascii="標楷體" w:eastAsia="標楷體" w:hAnsi="標楷體" w:hint="eastAsia"/>
        </w:rPr>
        <w:t>，或發行股票之公司如決定不印製實體股票者，應依公司法第ㄧ百六十一條之二規定，洽證券集中保管事業機構登錄其發行之股份。</w:t>
      </w:r>
      <w:r w:rsidRPr="0016665A">
        <w:rPr>
          <w:rFonts w:ascii="標楷體" w:eastAsia="標楷體" w:hAnsi="標楷體" w:hint="eastAsia"/>
        </w:rPr>
        <w:t>倘公司選擇不</w:t>
      </w:r>
      <w:r w:rsidR="004E2DAA" w:rsidRPr="0016665A">
        <w:rPr>
          <w:rFonts w:ascii="標楷體" w:eastAsia="標楷體" w:hAnsi="標楷體" w:hint="eastAsia"/>
        </w:rPr>
        <w:t>發行股票</w:t>
      </w:r>
      <w:r w:rsidRPr="0016665A">
        <w:rPr>
          <w:rFonts w:ascii="標楷體" w:eastAsia="標楷體" w:hAnsi="標楷體" w:hint="eastAsia"/>
        </w:rPr>
        <w:t>，需於籌資計畫書載明「公司未</w:t>
      </w:r>
      <w:r w:rsidR="009B3EE0" w:rsidRPr="0016665A">
        <w:rPr>
          <w:rFonts w:ascii="標楷體" w:eastAsia="標楷體" w:hAnsi="標楷體" w:hint="eastAsia"/>
        </w:rPr>
        <w:t>發行</w:t>
      </w:r>
      <w:r w:rsidRPr="00D73AB7">
        <w:rPr>
          <w:rFonts w:ascii="標楷體" w:eastAsia="標楷體" w:hAnsi="標楷體" w:hint="eastAsia"/>
        </w:rPr>
        <w:t>實體股票，股東如欲賣出其持股，可向本公司之股務代理機構申請持股證明，該持股證明僅做為該股東持有股份數量證明之用，不得做為股權交易轉讓之憑證，俟股份轉讓完成交割後，買賣雙方即可洽股務代理機構辦理股份過戶移轉作業」等說明。</w:t>
      </w:r>
    </w:p>
    <w:p w14:paraId="09B7ED7A"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此外，股票印製成本應由創櫃板公司負擔。創櫃板公司可選擇印製每人一張之不定額股或大面額股，或選擇採公用版之股票（不印製公司LOGO）以降低印製成本，惟大面額之股票可能造成日後股權移轉較不易，創櫃板公司可自行考量。</w:t>
      </w:r>
    </w:p>
    <w:p w14:paraId="701E1AA3" w14:textId="77777777" w:rsidR="00D85701" w:rsidRPr="00D73AB7" w:rsidRDefault="00D85701" w:rsidP="00D85701">
      <w:pPr>
        <w:pStyle w:val="21"/>
        <w:tabs>
          <w:tab w:val="left" w:pos="284"/>
        </w:tabs>
        <w:spacing w:after="0" w:line="360" w:lineRule="exact"/>
        <w:ind w:leftChars="0"/>
        <w:jc w:val="both"/>
        <w:rPr>
          <w:rFonts w:ascii="標楷體" w:eastAsia="標楷體" w:hAnsi="標楷體"/>
          <w:b/>
        </w:rPr>
      </w:pPr>
    </w:p>
    <w:p w14:paraId="4DF0DDB1" w14:textId="77777777" w:rsidR="00D85701" w:rsidRPr="00D73AB7" w:rsidRDefault="00D85701" w:rsidP="00D85701">
      <w:pPr>
        <w:pStyle w:val="2"/>
        <w:numPr>
          <w:ilvl w:val="0"/>
          <w:numId w:val="8"/>
        </w:numPr>
        <w:spacing w:line="240" w:lineRule="auto"/>
        <w:ind w:left="993" w:hanging="851"/>
        <w:rPr>
          <w:rFonts w:ascii="標楷體" w:eastAsia="標楷體" w:hAnsi="標楷體"/>
          <w:sz w:val="24"/>
          <w:szCs w:val="24"/>
          <w:u w:val="single"/>
        </w:rPr>
      </w:pPr>
      <w:r w:rsidRPr="00D73AB7">
        <w:rPr>
          <w:rFonts w:ascii="標楷體" w:eastAsia="標楷體" w:hAnsi="標楷體" w:hint="eastAsia"/>
          <w:sz w:val="24"/>
          <w:szCs w:val="24"/>
          <w:u w:val="single"/>
        </w:rPr>
        <w:t>創櫃板公司</w:t>
      </w:r>
      <w:r w:rsidR="004E2DAA" w:rsidRPr="00E0075C">
        <w:rPr>
          <w:rFonts w:ascii="標楷體" w:eastAsia="標楷體" w:hAnsi="標楷體" w:hint="eastAsia"/>
          <w:sz w:val="24"/>
          <w:szCs w:val="24"/>
          <w:u w:val="single"/>
        </w:rPr>
        <w:t>發行或不發行</w:t>
      </w:r>
      <w:r w:rsidRPr="00D73AB7">
        <w:rPr>
          <w:rFonts w:ascii="標楷體" w:eastAsia="標楷體" w:hAnsi="標楷體" w:hint="eastAsia"/>
          <w:sz w:val="24"/>
          <w:szCs w:val="24"/>
          <w:u w:val="single"/>
        </w:rPr>
        <w:t>股票對投資人日後轉讓股權時稅負之影響為何？</w:t>
      </w:r>
    </w:p>
    <w:p w14:paraId="2C75C085"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答：依財政部賦稅署之解釋，說明創櫃板公司</w:t>
      </w:r>
      <w:r w:rsidR="00444221" w:rsidRPr="00E0075C">
        <w:rPr>
          <w:rFonts w:ascii="標楷體" w:eastAsia="標楷體" w:hAnsi="標楷體" w:hint="eastAsia"/>
        </w:rPr>
        <w:t>發行或不發行</w:t>
      </w:r>
      <w:r w:rsidRPr="00D73AB7">
        <w:rPr>
          <w:rFonts w:ascii="標楷體" w:eastAsia="標楷體" w:hAnsi="標楷體" w:hint="eastAsia"/>
        </w:rPr>
        <w:t>股票之相關證券交易稅及所得稅課稅問題如下：</w:t>
      </w:r>
    </w:p>
    <w:p w14:paraId="3C677367" w14:textId="77777777" w:rsidR="00D85701" w:rsidRPr="00D73AB7" w:rsidRDefault="00D85701" w:rsidP="00D85701">
      <w:pPr>
        <w:pStyle w:val="a3"/>
        <w:numPr>
          <w:ilvl w:val="3"/>
          <w:numId w:val="15"/>
        </w:numPr>
        <w:spacing w:beforeLines="50" w:before="180"/>
        <w:ind w:leftChars="0" w:left="1134" w:hanging="283"/>
        <w:jc w:val="both"/>
        <w:rPr>
          <w:rFonts w:ascii="標楷體" w:eastAsia="標楷體" w:hAnsi="標楷體"/>
        </w:rPr>
      </w:pPr>
      <w:r w:rsidRPr="00D73AB7">
        <w:rPr>
          <w:rFonts w:ascii="標楷體" w:eastAsia="標楷體" w:hAnsi="標楷體" w:hint="eastAsia"/>
        </w:rPr>
        <w:t>創櫃板公司</w:t>
      </w:r>
      <w:r w:rsidR="00855CE8" w:rsidRPr="00E0075C">
        <w:rPr>
          <w:rFonts w:ascii="標楷體" w:eastAsia="標楷體" w:hAnsi="標楷體" w:hint="eastAsia"/>
        </w:rPr>
        <w:t>未</w:t>
      </w:r>
      <w:r w:rsidRPr="00E0075C">
        <w:rPr>
          <w:rFonts w:ascii="標楷體" w:eastAsia="標楷體" w:hAnsi="標楷體" w:hint="eastAsia"/>
        </w:rPr>
        <w:t>發行股票</w:t>
      </w:r>
      <w:r w:rsidR="00855CE8" w:rsidRPr="00E0075C">
        <w:rPr>
          <w:rFonts w:ascii="標楷體" w:eastAsia="標楷體" w:hAnsi="標楷體" w:hint="eastAsia"/>
        </w:rPr>
        <w:t>者</w:t>
      </w:r>
      <w:r w:rsidRPr="00D73AB7">
        <w:rPr>
          <w:rFonts w:ascii="標楷體" w:eastAsia="標楷體" w:hAnsi="標楷體" w:hint="eastAsia"/>
        </w:rPr>
        <w:t>，是該等股票未經簽證發行程序，依財政部84年6月29日台財稅第841632176號函規定，其股東轉讓所持有之股份尚無課徵證券交易稅問題；其轉讓股份所產生之所得應依所得稅法第14條第1項第7類財產交易所得規定課稅，尚無同類第3款有關持有滿1年減半課稅規定之適用。</w:t>
      </w:r>
    </w:p>
    <w:p w14:paraId="67C2FC06" w14:textId="3FD46780" w:rsidR="00D85701" w:rsidRPr="00E0075C" w:rsidRDefault="00D85701" w:rsidP="00D85701">
      <w:pPr>
        <w:pStyle w:val="a3"/>
        <w:numPr>
          <w:ilvl w:val="3"/>
          <w:numId w:val="15"/>
        </w:numPr>
        <w:spacing w:beforeLines="50" w:before="180"/>
        <w:ind w:leftChars="0" w:left="1134" w:hanging="283"/>
        <w:jc w:val="both"/>
      </w:pPr>
      <w:r w:rsidRPr="00D73AB7">
        <w:rPr>
          <w:rFonts w:ascii="標楷體" w:eastAsia="標楷體" w:hAnsi="標楷體" w:hint="eastAsia"/>
        </w:rPr>
        <w:t>依公司法第162條第1項規定，</w:t>
      </w:r>
      <w:r w:rsidR="000D737C" w:rsidRPr="008B6C12">
        <w:rPr>
          <w:rFonts w:ascii="標楷體" w:eastAsia="標楷體" w:hAnsi="標楷體" w:hint="eastAsia"/>
        </w:rPr>
        <w:t>發行股票之公司印製股票者，</w:t>
      </w:r>
      <w:r w:rsidR="00855CE8" w:rsidRPr="008B6C12">
        <w:rPr>
          <w:rFonts w:ascii="標楷體" w:eastAsia="標楷體" w:hAnsi="標楷體" w:hint="eastAsia"/>
        </w:rPr>
        <w:t>或依公司法第161條之2第1項規定得免印製股票且依同條第2項規定洽證券集中保管事業機構登錄發行之股份者，</w:t>
      </w:r>
      <w:r w:rsidRPr="00D73AB7">
        <w:rPr>
          <w:rFonts w:ascii="標楷體" w:eastAsia="標楷體" w:hAnsi="標楷體" w:hint="eastAsia"/>
        </w:rPr>
        <w:t>持有人出賣該等股票應依法課徵證券交易稅。</w:t>
      </w:r>
      <w:r w:rsidR="00AE7ABA" w:rsidRPr="00E77BE8">
        <w:rPr>
          <w:rFonts w:ascii="標楷體" w:eastAsia="標楷體" w:hAnsi="標楷體" w:hint="eastAsia"/>
        </w:rPr>
        <w:t>其證券交易所得依所得稅法第4條之1規定停徵所得稅，證券交易損失亦不得自所得額中減除</w:t>
      </w:r>
      <w:r w:rsidRPr="00D73AB7">
        <w:rPr>
          <w:rFonts w:ascii="標楷體" w:eastAsia="標楷體" w:hAnsi="標楷體" w:hint="eastAsia"/>
        </w:rPr>
        <w:t>；法人股東轉讓該股票，其證券交易所得應依所得基本稅額條例第7條第1項第1款規定計入基本所得額，並得適用同法條第3項有關持有滿3年減半課稅之規定。</w:t>
      </w:r>
    </w:p>
    <w:p w14:paraId="529373CA" w14:textId="1D80C8C8" w:rsidR="00E0075C" w:rsidRPr="0016665A" w:rsidRDefault="00E0075C" w:rsidP="00D85701">
      <w:pPr>
        <w:pStyle w:val="a3"/>
        <w:numPr>
          <w:ilvl w:val="3"/>
          <w:numId w:val="15"/>
        </w:numPr>
        <w:spacing w:beforeLines="50" w:before="180"/>
        <w:ind w:leftChars="0" w:left="1134" w:hanging="283"/>
        <w:jc w:val="both"/>
        <w:rPr>
          <w:rFonts w:ascii="標楷體" w:eastAsia="標楷體" w:hAnsi="標楷體"/>
        </w:rPr>
      </w:pPr>
      <w:r w:rsidRPr="0016665A">
        <w:rPr>
          <w:rFonts w:ascii="標楷體" w:eastAsia="標楷體" w:hAnsi="標楷體" w:hint="eastAsia"/>
        </w:rPr>
        <w:t>配合所得稅基本稅額條例修正條文自110年1月1日起施行</w:t>
      </w:r>
      <w:r w:rsidR="00AD64E1" w:rsidRPr="0016665A">
        <w:rPr>
          <w:rFonts w:ascii="標楷體" w:eastAsia="標楷體" w:hAnsi="標楷體" w:hint="eastAsia"/>
        </w:rPr>
        <w:t>，</w:t>
      </w:r>
      <w:r w:rsidR="00F06E89" w:rsidRPr="0016665A">
        <w:rPr>
          <w:rFonts w:ascii="標楷體" w:eastAsia="標楷體" w:hAnsi="標楷體" w:hint="eastAsia"/>
        </w:rPr>
        <w:t>個人交易未在證券交易所上市</w:t>
      </w:r>
      <w:r w:rsidR="00B70A08" w:rsidRPr="0016665A">
        <w:rPr>
          <w:rFonts w:ascii="標楷體" w:eastAsia="標楷體" w:hAnsi="標楷體" w:hint="eastAsia"/>
        </w:rPr>
        <w:t>或未在證券商營業處所買賣之股票，其交易所得應計入個人之基本所得額課稅</w:t>
      </w:r>
      <w:r w:rsidR="00AD64E1" w:rsidRPr="0016665A">
        <w:rPr>
          <w:rFonts w:ascii="標楷體" w:eastAsia="標楷體" w:hAnsi="標楷體" w:hint="eastAsia"/>
        </w:rPr>
        <w:t>；而財政部公告「所得基本稅額條例第12條高風險新創事業公司認定辦法」，</w:t>
      </w:r>
      <w:r w:rsidRPr="0016665A">
        <w:rPr>
          <w:rFonts w:ascii="標楷體" w:eastAsia="標楷體" w:hAnsi="標楷體" w:hint="eastAsia"/>
        </w:rPr>
        <w:t>創櫃板公司如符合該辦法第3條第2項第1款規定者，視為經中央目的事業主管機關核定之高風險新創事業公司，其個人股東於公司設立未滿5年內轉讓該公司股票之證券交易所得免予計入基本所得額課稅。</w:t>
      </w:r>
      <w:r w:rsidR="008B6C12" w:rsidRPr="0016665A">
        <w:rPr>
          <w:rFonts w:ascii="標楷體" w:eastAsia="標楷體" w:hAnsi="標楷體" w:hint="eastAsia"/>
        </w:rPr>
        <w:t>即</w:t>
      </w:r>
      <w:r w:rsidR="000A6722" w:rsidRPr="0016665A">
        <w:rPr>
          <w:rFonts w:ascii="標楷體" w:eastAsia="標楷體" w:hAnsi="標楷體" w:hint="eastAsia"/>
        </w:rPr>
        <w:t>股份有限</w:t>
      </w:r>
      <w:r w:rsidRPr="0016665A">
        <w:rPr>
          <w:rFonts w:ascii="標楷體" w:eastAsia="標楷體" w:hAnsi="標楷體" w:hint="eastAsia"/>
        </w:rPr>
        <w:t>公司</w:t>
      </w:r>
      <w:r w:rsidR="008B6C12" w:rsidRPr="0016665A">
        <w:rPr>
          <w:rFonts w:ascii="標楷體" w:eastAsia="標楷體" w:hAnsi="標楷體" w:hint="eastAsia"/>
        </w:rPr>
        <w:t>若依公司法第162條第1項規定印製並發行股票或依公司法第161條之2洽證券集中保管事業機構登錄發行股份，且</w:t>
      </w:r>
      <w:r w:rsidR="000A6722" w:rsidRPr="0016665A">
        <w:rPr>
          <w:rFonts w:ascii="標楷體" w:eastAsia="標楷體" w:hAnsi="標楷體" w:hint="eastAsia"/>
        </w:rPr>
        <w:t>自設立登記日起算未滿5年，</w:t>
      </w:r>
      <w:r w:rsidR="008B6C12" w:rsidRPr="0016665A">
        <w:rPr>
          <w:rFonts w:ascii="標楷體" w:eastAsia="標楷體" w:hAnsi="標楷體" w:hint="eastAsia"/>
        </w:rPr>
        <w:t>並</w:t>
      </w:r>
      <w:r w:rsidR="000A6722" w:rsidRPr="0016665A">
        <w:rPr>
          <w:rFonts w:ascii="標楷體" w:eastAsia="標楷體" w:hAnsi="標楷體" w:hint="eastAsia"/>
        </w:rPr>
        <w:t>經本中心認可之推薦單位出具公司具創新創意意見書或推薦函而登錄創櫃板者</w:t>
      </w:r>
      <w:r w:rsidRPr="0016665A">
        <w:rPr>
          <w:rFonts w:ascii="標楷體" w:eastAsia="標楷體" w:hAnsi="標楷體" w:hint="eastAsia"/>
        </w:rPr>
        <w:t>，</w:t>
      </w:r>
      <w:r w:rsidR="008B6C12" w:rsidRPr="0016665A">
        <w:rPr>
          <w:rFonts w:ascii="標楷體" w:eastAsia="標楷體" w:hAnsi="標楷體" w:hint="eastAsia"/>
        </w:rPr>
        <w:t>自設立登記日起算5年內登錄創櫃板期間，視為符合高風險新創事業公司，個人交易其股票得適用免計入基本所得額課稅</w:t>
      </w:r>
      <w:r w:rsidRPr="0016665A">
        <w:rPr>
          <w:rFonts w:ascii="標楷體" w:eastAsia="標楷體" w:hAnsi="標楷體" w:hint="eastAsia"/>
        </w:rPr>
        <w:t>。</w:t>
      </w:r>
    </w:p>
    <w:p w14:paraId="3E4B6891" w14:textId="77777777" w:rsidR="00D85701" w:rsidRPr="00D73AB7" w:rsidRDefault="00D85701" w:rsidP="00D85701">
      <w:pPr>
        <w:ind w:left="567" w:hangingChars="236" w:hanging="567"/>
        <w:jc w:val="both"/>
        <w:rPr>
          <w:rFonts w:ascii="標楷體" w:eastAsia="標楷體" w:hAnsi="標楷體"/>
          <w:b/>
          <w:szCs w:val="24"/>
        </w:rPr>
      </w:pPr>
    </w:p>
    <w:p w14:paraId="6DF75C36" w14:textId="77777777" w:rsidR="00D85701" w:rsidRPr="00D73AB7" w:rsidRDefault="00D85701" w:rsidP="00D85701">
      <w:pPr>
        <w:pStyle w:val="2"/>
        <w:numPr>
          <w:ilvl w:val="0"/>
          <w:numId w:val="8"/>
        </w:numPr>
        <w:spacing w:line="240" w:lineRule="auto"/>
        <w:ind w:left="993" w:hanging="851"/>
        <w:rPr>
          <w:rFonts w:ascii="標楷體" w:eastAsia="標楷體" w:hAnsi="標楷體"/>
          <w:sz w:val="24"/>
          <w:szCs w:val="24"/>
          <w:u w:val="single"/>
        </w:rPr>
      </w:pPr>
      <w:bookmarkStart w:id="44" w:name="_Toc376945262"/>
      <w:r w:rsidRPr="00D73AB7">
        <w:rPr>
          <w:rFonts w:ascii="標楷體" w:eastAsia="標楷體" w:hAnsi="標楷體" w:hint="eastAsia"/>
          <w:sz w:val="24"/>
          <w:szCs w:val="24"/>
          <w:u w:val="single"/>
        </w:rPr>
        <w:t>創櫃板公司之籌資額度規定最近一年內增資股本</w:t>
      </w:r>
      <w:r w:rsidR="00867E0A" w:rsidRPr="00E0075C">
        <w:rPr>
          <w:rFonts w:ascii="標楷體" w:eastAsia="標楷體" w:hAnsi="標楷體" w:hint="eastAsia"/>
          <w:sz w:val="24"/>
          <w:szCs w:val="24"/>
          <w:u w:val="single"/>
        </w:rPr>
        <w:t>金</w:t>
      </w:r>
      <w:r w:rsidRPr="00D73AB7">
        <w:rPr>
          <w:rFonts w:ascii="標楷體" w:eastAsia="標楷體" w:hAnsi="標楷體" w:hint="eastAsia"/>
          <w:sz w:val="24"/>
          <w:szCs w:val="24"/>
          <w:u w:val="single"/>
        </w:rPr>
        <w:t>額累計不得逾新臺幣</w:t>
      </w:r>
      <w:r w:rsidR="00472531">
        <w:rPr>
          <w:rFonts w:ascii="標楷體" w:eastAsia="標楷體" w:hAnsi="標楷體" w:hint="eastAsia"/>
          <w:sz w:val="24"/>
          <w:szCs w:val="24"/>
          <w:u w:val="single"/>
        </w:rPr>
        <w:t>3,000</w:t>
      </w:r>
      <w:r w:rsidRPr="00D73AB7">
        <w:rPr>
          <w:rFonts w:ascii="標楷體" w:eastAsia="標楷體" w:hAnsi="標楷體" w:hint="eastAsia"/>
          <w:sz w:val="24"/>
          <w:szCs w:val="24"/>
          <w:u w:val="single"/>
        </w:rPr>
        <w:t>萬元，所謂「最近一年之籌資額度」如何界定？</w:t>
      </w:r>
      <w:bookmarkEnd w:id="44"/>
    </w:p>
    <w:p w14:paraId="45998624"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答：所謂「最近一年之籌資額度」係指登錄創櫃板後，公司每次辦理現金增資確定原股東及員工放棄認購股數之日起，往前推算一年內於創櫃板辦理籌資之增資股本</w:t>
      </w:r>
      <w:r w:rsidR="00867E0A" w:rsidRPr="008B6C12">
        <w:rPr>
          <w:rFonts w:ascii="標楷體" w:eastAsia="標楷體" w:hAnsi="標楷體" w:hint="eastAsia"/>
        </w:rPr>
        <w:t>金</w:t>
      </w:r>
      <w:r w:rsidRPr="00D73AB7">
        <w:rPr>
          <w:rFonts w:ascii="標楷體" w:eastAsia="標楷體" w:hAnsi="標楷體" w:hint="eastAsia"/>
        </w:rPr>
        <w:t>額(含登錄創櫃板前辦理之現金增資股本</w:t>
      </w:r>
      <w:r w:rsidR="005D2C5E" w:rsidRPr="008B6C12">
        <w:rPr>
          <w:rFonts w:ascii="標楷體" w:eastAsia="標楷體" w:hAnsi="標楷體" w:hint="eastAsia"/>
        </w:rPr>
        <w:t>，</w:t>
      </w:r>
      <w:r w:rsidR="003C58AB" w:rsidRPr="008B6C12">
        <w:rPr>
          <w:rFonts w:ascii="標楷體" w:eastAsia="標楷體" w:hAnsi="標楷體" w:hint="eastAsia"/>
        </w:rPr>
        <w:t>但不含</w:t>
      </w:r>
      <w:r w:rsidR="005D2C5E" w:rsidRPr="008B6C12">
        <w:rPr>
          <w:rFonts w:ascii="標楷體" w:eastAsia="標楷體" w:hAnsi="標楷體" w:hint="eastAsia"/>
        </w:rPr>
        <w:t>採票面金額股者</w:t>
      </w:r>
      <w:r w:rsidR="003C58AB" w:rsidRPr="008B6C12">
        <w:rPr>
          <w:rFonts w:ascii="標楷體" w:eastAsia="標楷體" w:hAnsi="標楷體" w:hint="eastAsia"/>
        </w:rPr>
        <w:t>之</w:t>
      </w:r>
      <w:r w:rsidRPr="00D73AB7">
        <w:rPr>
          <w:rFonts w:ascii="標楷體" w:eastAsia="標楷體" w:hAnsi="標楷體" w:hint="eastAsia"/>
        </w:rPr>
        <w:t>溢價，</w:t>
      </w:r>
      <w:r w:rsidR="003C58AB" w:rsidRPr="008B6C12">
        <w:rPr>
          <w:rFonts w:ascii="標楷體" w:eastAsia="標楷體" w:hAnsi="標楷體" w:hint="eastAsia"/>
        </w:rPr>
        <w:t>及</w:t>
      </w:r>
      <w:r w:rsidRPr="00D73AB7">
        <w:rPr>
          <w:rFonts w:ascii="標楷體" w:eastAsia="標楷體" w:hAnsi="標楷體" w:hint="eastAsia"/>
        </w:rPr>
        <w:t>由原股東及員工認購部分。</w:t>
      </w:r>
      <w:r w:rsidR="005D2C5E" w:rsidRPr="008B6C12">
        <w:rPr>
          <w:rFonts w:ascii="標楷體" w:eastAsia="標楷體" w:hAnsi="標楷體" w:hint="eastAsia"/>
        </w:rPr>
        <w:t>)</w:t>
      </w:r>
    </w:p>
    <w:p w14:paraId="2DBBFD1A" w14:textId="77777777" w:rsidR="00D85701" w:rsidRPr="00D73AB7" w:rsidRDefault="00D85701" w:rsidP="00D85701">
      <w:pPr>
        <w:ind w:left="567" w:hangingChars="236" w:hanging="567"/>
        <w:jc w:val="both"/>
        <w:rPr>
          <w:rFonts w:ascii="標楷體" w:eastAsia="標楷體" w:hAnsi="標楷體"/>
          <w:b/>
          <w:szCs w:val="24"/>
        </w:rPr>
      </w:pPr>
    </w:p>
    <w:p w14:paraId="1FE9A91C" w14:textId="77777777" w:rsidR="00D85701" w:rsidRPr="00D73AB7" w:rsidRDefault="00462F34" w:rsidP="00D85701">
      <w:pPr>
        <w:pStyle w:val="2"/>
        <w:numPr>
          <w:ilvl w:val="0"/>
          <w:numId w:val="8"/>
        </w:numPr>
        <w:spacing w:line="240" w:lineRule="auto"/>
        <w:ind w:left="993" w:hanging="851"/>
        <w:rPr>
          <w:rFonts w:ascii="標楷體" w:eastAsia="標楷體" w:hAnsi="標楷體"/>
          <w:sz w:val="24"/>
          <w:szCs w:val="24"/>
          <w:u w:val="single"/>
        </w:rPr>
      </w:pPr>
      <w:bookmarkStart w:id="45" w:name="_Toc376945263"/>
      <w:r w:rsidRPr="00E77BE8">
        <w:rPr>
          <w:rFonts w:ascii="標楷體" w:eastAsia="標楷體" w:hAnsi="標楷體" w:hint="eastAsia"/>
          <w:sz w:val="24"/>
          <w:szCs w:val="24"/>
          <w:u w:val="single"/>
        </w:rPr>
        <w:t>一般投資人</w:t>
      </w:r>
      <w:r w:rsidR="00D85701" w:rsidRPr="00E77BE8">
        <w:rPr>
          <w:rFonts w:ascii="標楷體" w:eastAsia="標楷體" w:hAnsi="標楷體" w:hint="eastAsia"/>
          <w:sz w:val="24"/>
          <w:szCs w:val="24"/>
          <w:u w:val="single"/>
        </w:rPr>
        <w:t>應如何申請</w:t>
      </w:r>
      <w:r w:rsidRPr="00E77BE8">
        <w:rPr>
          <w:rFonts w:ascii="標楷體" w:eastAsia="標楷體" w:hAnsi="標楷體" w:hint="eastAsia"/>
          <w:sz w:val="24"/>
          <w:szCs w:val="24"/>
          <w:u w:val="single"/>
        </w:rPr>
        <w:t>成為符合創櫃板管理辦法第</w:t>
      </w:r>
      <w:r w:rsidRPr="00E77BE8">
        <w:rPr>
          <w:rFonts w:ascii="標楷體" w:eastAsia="標楷體" w:hAnsi="標楷體"/>
          <w:sz w:val="24"/>
          <w:szCs w:val="24"/>
          <w:u w:val="single"/>
        </w:rPr>
        <w:t>16條第2項</w:t>
      </w:r>
      <w:r w:rsidR="007A6CB7" w:rsidRPr="00E77BE8">
        <w:rPr>
          <w:rFonts w:ascii="標楷體" w:eastAsia="標楷體" w:hAnsi="標楷體" w:hint="eastAsia"/>
          <w:sz w:val="24"/>
          <w:szCs w:val="24"/>
          <w:u w:val="single"/>
        </w:rPr>
        <w:t>第2款</w:t>
      </w:r>
      <w:r w:rsidRPr="00E77BE8">
        <w:rPr>
          <w:rFonts w:ascii="標楷體" w:eastAsia="標楷體" w:hAnsi="標楷體"/>
          <w:sz w:val="24"/>
          <w:szCs w:val="24"/>
          <w:u w:val="single"/>
        </w:rPr>
        <w:t>規定者，</w:t>
      </w:r>
      <w:r w:rsidR="00D85701" w:rsidRPr="00E77BE8">
        <w:rPr>
          <w:rFonts w:ascii="標楷體" w:eastAsia="標楷體" w:hAnsi="標楷體" w:hint="eastAsia"/>
          <w:sz w:val="24"/>
          <w:szCs w:val="24"/>
          <w:u w:val="single"/>
        </w:rPr>
        <w:t>方</w:t>
      </w:r>
      <w:r w:rsidR="00D85701" w:rsidRPr="00D73AB7">
        <w:rPr>
          <w:rFonts w:ascii="標楷體" w:eastAsia="標楷體" w:hAnsi="標楷體" w:hint="eastAsia"/>
          <w:sz w:val="24"/>
          <w:szCs w:val="24"/>
          <w:u w:val="single"/>
        </w:rPr>
        <w:t>不受新臺幣</w:t>
      </w:r>
      <w:r w:rsidR="00D85701" w:rsidRPr="00721444">
        <w:rPr>
          <w:rFonts w:ascii="標楷體" w:eastAsia="標楷體" w:hAnsi="標楷體" w:hint="eastAsia"/>
          <w:sz w:val="24"/>
          <w:szCs w:val="24"/>
          <w:u w:val="single"/>
        </w:rPr>
        <w:t>15</w:t>
      </w:r>
      <w:r w:rsidR="00D85701" w:rsidRPr="00D73AB7">
        <w:rPr>
          <w:rFonts w:ascii="標楷體" w:eastAsia="標楷體" w:hAnsi="標楷體" w:hint="eastAsia"/>
          <w:sz w:val="24"/>
          <w:szCs w:val="24"/>
          <w:u w:val="single"/>
        </w:rPr>
        <w:t>萬元投資金額之限制？</w:t>
      </w:r>
      <w:bookmarkEnd w:id="45"/>
      <w:r w:rsidR="00D85701" w:rsidRPr="00D73AB7">
        <w:rPr>
          <w:rFonts w:ascii="標楷體" w:eastAsia="標楷體" w:hAnsi="標楷體" w:hint="eastAsia"/>
          <w:sz w:val="24"/>
          <w:szCs w:val="24"/>
          <w:u w:val="single"/>
        </w:rPr>
        <w:t xml:space="preserve"> </w:t>
      </w:r>
    </w:p>
    <w:p w14:paraId="620968C4"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007A6CB7" w:rsidRPr="00E77BE8">
        <w:rPr>
          <w:rFonts w:ascii="標楷體" w:eastAsia="標楷體" w:hAnsi="標楷體" w:hint="eastAsia"/>
        </w:rPr>
        <w:t>旨揭</w:t>
      </w:r>
      <w:r w:rsidR="00462F34" w:rsidRPr="00E77BE8">
        <w:rPr>
          <w:rFonts w:ascii="標楷體" w:eastAsia="標楷體" w:hAnsi="標楷體" w:hint="eastAsia"/>
        </w:rPr>
        <w:t>第</w:t>
      </w:r>
      <w:r w:rsidR="00462F34" w:rsidRPr="00E77BE8">
        <w:rPr>
          <w:rFonts w:ascii="標楷體" w:eastAsia="標楷體" w:hAnsi="標楷體"/>
        </w:rPr>
        <w:t>16條</w:t>
      </w:r>
      <w:r w:rsidR="00462F34" w:rsidRPr="00E77BE8">
        <w:rPr>
          <w:rFonts w:ascii="標楷體" w:eastAsia="標楷體" w:hAnsi="標楷體" w:hint="eastAsia"/>
        </w:rPr>
        <w:t>第</w:t>
      </w:r>
      <w:r w:rsidR="00462F34" w:rsidRPr="00E77BE8">
        <w:rPr>
          <w:rFonts w:ascii="標楷體" w:eastAsia="標楷體" w:hAnsi="標楷體"/>
        </w:rPr>
        <w:t>2項</w:t>
      </w:r>
      <w:r w:rsidR="00E51FAD" w:rsidRPr="00E77BE8">
        <w:rPr>
          <w:rFonts w:ascii="標楷體" w:eastAsia="標楷體" w:hAnsi="標楷體" w:hint="eastAsia"/>
        </w:rPr>
        <w:t>第2款所訂之自然人，應檢具相關證明文件</w:t>
      </w:r>
      <w:r w:rsidR="007A6CB7" w:rsidRPr="00E77BE8">
        <w:rPr>
          <w:rFonts w:ascii="標楷體" w:eastAsia="標楷體" w:hAnsi="標楷體" w:hint="eastAsia"/>
        </w:rPr>
        <w:t>向本中心依第14條第1</w:t>
      </w:r>
      <w:r w:rsidR="00A06261" w:rsidRPr="00E77BE8">
        <w:rPr>
          <w:rFonts w:ascii="標楷體" w:eastAsia="標楷體" w:hAnsi="標楷體" w:hint="eastAsia"/>
        </w:rPr>
        <w:t>項</w:t>
      </w:r>
      <w:r w:rsidR="007A6CB7" w:rsidRPr="00E77BE8">
        <w:rPr>
          <w:rFonts w:ascii="標楷體" w:eastAsia="標楷體" w:hAnsi="標楷體" w:hint="eastAsia"/>
        </w:rPr>
        <w:t>規定委託之專業股務代理機構申請其資格，前述相關證明文件</w:t>
      </w:r>
      <w:r w:rsidR="00E51FAD" w:rsidRPr="00E77BE8">
        <w:rPr>
          <w:rFonts w:ascii="標楷體" w:eastAsia="標楷體" w:hAnsi="標楷體" w:hint="eastAsia"/>
        </w:rPr>
        <w:t>包括</w:t>
      </w:r>
      <w:r w:rsidRPr="00D73AB7">
        <w:rPr>
          <w:rFonts w:ascii="標楷體" w:eastAsia="標楷體" w:hAnsi="標楷體" w:hint="eastAsia"/>
        </w:rPr>
        <w:t>提供(1)境內外資產總額逾新臺幣(或等值外幣)達3,000萬元之財力證明文件，如：金融機構最近一個月存款證明文件、持有有價證券(諸如集保庫存、基金、定期存單及債券附買回交易)最近一個月證明文件、不動產所有權狀影本或一年內繳稅單據(註)或其他足以證明之文件，(2)足以證明具備充分金融商品專業知識或交易經驗之佐證文件（如最近三個月集保存摺、交易下單紀錄、金融相關課程之研習證明或金融證照）</w:t>
      </w:r>
      <w:r w:rsidR="009701EC" w:rsidRPr="008F5C3B">
        <w:rPr>
          <w:rFonts w:ascii="標楷體" w:eastAsia="標楷體" w:hAnsi="標楷體"/>
        </w:rPr>
        <w:t>)</w:t>
      </w:r>
      <w:r w:rsidRPr="00D73AB7">
        <w:rPr>
          <w:rFonts w:ascii="標楷體" w:eastAsia="標楷體" w:hAnsi="標楷體" w:hint="eastAsia"/>
        </w:rPr>
        <w:t>。</w:t>
      </w:r>
    </w:p>
    <w:p w14:paraId="1E051FFD"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此外，</w:t>
      </w:r>
      <w:r w:rsidR="00E51FAD" w:rsidRPr="00E77BE8">
        <w:rPr>
          <w:rFonts w:ascii="標楷體" w:eastAsia="標楷體" w:hAnsi="標楷體" w:hint="eastAsia"/>
        </w:rPr>
        <w:t>依上述規定</w:t>
      </w:r>
      <w:r w:rsidRPr="00D73AB7">
        <w:rPr>
          <w:rFonts w:ascii="標楷體" w:eastAsia="標楷體" w:hAnsi="標楷體" w:hint="eastAsia"/>
        </w:rPr>
        <w:t>申請若獲接受，其資格將維持一年；屆期後，應重行依程序申請。</w:t>
      </w:r>
    </w:p>
    <w:p w14:paraId="45A8FF42" w14:textId="77777777" w:rsidR="00D85701" w:rsidRPr="00D73AB7" w:rsidRDefault="00D85701" w:rsidP="00D85701">
      <w:pPr>
        <w:spacing w:beforeLines="50" w:before="180"/>
        <w:ind w:leftChars="412" w:left="1484" w:hanging="495"/>
        <w:jc w:val="both"/>
        <w:rPr>
          <w:rFonts w:ascii="標楷體" w:eastAsia="標楷體" w:hAnsi="標楷體"/>
        </w:rPr>
      </w:pPr>
      <w:r w:rsidRPr="00D73AB7">
        <w:rPr>
          <w:rFonts w:ascii="標楷體" w:eastAsia="標楷體" w:hAnsi="標楷體" w:hint="eastAsia"/>
        </w:rPr>
        <w:t>註：以不動產所有權狀影本或一年內繳稅單據作為財力證明文件</w:t>
      </w:r>
      <w:r w:rsidR="00E51FAD" w:rsidRPr="00E77BE8">
        <w:rPr>
          <w:rFonts w:ascii="標楷體" w:eastAsia="標楷體" w:hAnsi="標楷體" w:hint="eastAsia"/>
        </w:rPr>
        <w:t>者</w:t>
      </w:r>
      <w:r w:rsidRPr="00D73AB7">
        <w:rPr>
          <w:rFonts w:ascii="標楷體" w:eastAsia="標楷體" w:hAnsi="標楷體" w:hint="eastAsia"/>
        </w:rPr>
        <w:t>，其不動產之價格應扣除抵押貸款金額，且該申請人應另提供(1)資訊建物登記謄本，(2)不動產市價相關佐證文件，例如：不動產交易實價查詢服務網上市價資訊。</w:t>
      </w:r>
    </w:p>
    <w:p w14:paraId="7F55525A" w14:textId="77777777" w:rsidR="00D85701" w:rsidRPr="00D73AB7" w:rsidRDefault="00D85701" w:rsidP="00D85701">
      <w:pPr>
        <w:pStyle w:val="a3"/>
        <w:ind w:leftChars="0"/>
        <w:jc w:val="both"/>
        <w:rPr>
          <w:rFonts w:ascii="標楷體" w:eastAsia="標楷體" w:hAnsi="標楷體"/>
          <w:b/>
          <w:szCs w:val="24"/>
        </w:rPr>
      </w:pPr>
    </w:p>
    <w:p w14:paraId="07453C90" w14:textId="77777777" w:rsidR="00D85701" w:rsidRPr="00D73AB7" w:rsidRDefault="00D85701" w:rsidP="00D85701">
      <w:pPr>
        <w:pStyle w:val="1"/>
        <w:numPr>
          <w:ilvl w:val="1"/>
          <w:numId w:val="4"/>
        </w:numPr>
        <w:spacing w:before="0" w:after="120" w:line="240" w:lineRule="auto"/>
        <w:ind w:left="482" w:hanging="482"/>
        <w:rPr>
          <w:rFonts w:ascii="標楷體" w:eastAsia="標楷體" w:hAnsi="標楷體"/>
          <w:sz w:val="28"/>
          <w:szCs w:val="28"/>
        </w:rPr>
      </w:pPr>
      <w:bookmarkStart w:id="46" w:name="_Toc376945264"/>
      <w:r w:rsidRPr="00D73AB7">
        <w:rPr>
          <w:rFonts w:ascii="標楷體" w:eastAsia="標楷體" w:hAnsi="標楷體" w:hint="eastAsia"/>
          <w:sz w:val="28"/>
          <w:szCs w:val="28"/>
        </w:rPr>
        <w:t>登錄創櫃板後之輔導與管理</w:t>
      </w:r>
      <w:bookmarkEnd w:id="46"/>
    </w:p>
    <w:p w14:paraId="06310927"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bookmarkStart w:id="47" w:name="_Toc376945265"/>
      <w:r w:rsidRPr="00D73AB7">
        <w:rPr>
          <w:rFonts w:ascii="標楷體" w:eastAsia="標楷體" w:hAnsi="標楷體" w:hint="eastAsia"/>
          <w:sz w:val="24"/>
          <w:szCs w:val="24"/>
          <w:u w:val="single"/>
        </w:rPr>
        <w:t>資訊申報之責任係創櫃板公司或股務代理機構？是否有罰責之規定？</w:t>
      </w:r>
      <w:bookmarkEnd w:id="47"/>
    </w:p>
    <w:p w14:paraId="2238D06C"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創櫃板公司申報之資訊內容虛偽不實者，創櫃板公司應自負相關法律責任。依據創櫃板管理辦法第25條：「創櫃板公司違反登錄後之相關規定或經本中心發現有異常情事者，得通知其限期改善、提供相關補充資料或說明、要求其出具檢討報告或請其派員參加相關宣導課程。但違反上開規定情節重大或基於蓄意者，或規避、拒絕本中心之輔導或查核者，本中心得視其具體情節，處以違約金新臺幣一萬元至三萬元，停止其透過創櫃板籌資資格或終止其登錄創櫃板。」</w:t>
      </w:r>
    </w:p>
    <w:p w14:paraId="78A07C00" w14:textId="77777777" w:rsidR="00D85701" w:rsidRPr="00D73AB7" w:rsidRDefault="00D85701" w:rsidP="00D85701">
      <w:pPr>
        <w:pStyle w:val="21"/>
        <w:tabs>
          <w:tab w:val="left" w:pos="284"/>
        </w:tabs>
        <w:spacing w:after="0" w:line="360" w:lineRule="exact"/>
        <w:ind w:leftChars="0" w:left="960"/>
        <w:jc w:val="both"/>
        <w:rPr>
          <w:rFonts w:ascii="標楷體" w:eastAsia="標楷體" w:hAnsi="標楷體"/>
          <w:u w:val="single"/>
        </w:rPr>
      </w:pPr>
    </w:p>
    <w:p w14:paraId="3FC1F1C1"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bookmarkStart w:id="48" w:name="_Toc376945266"/>
      <w:r w:rsidRPr="00D73AB7">
        <w:rPr>
          <w:rFonts w:ascii="標楷體" w:eastAsia="標楷體" w:hAnsi="標楷體" w:hint="eastAsia"/>
          <w:sz w:val="24"/>
          <w:szCs w:val="24"/>
          <w:u w:val="single"/>
        </w:rPr>
        <w:t>創櫃板公司之申報資訊包含內部人持股等資訊，請問公司內部人的定義為何？</w:t>
      </w:r>
      <w:bookmarkEnd w:id="48"/>
    </w:p>
    <w:p w14:paraId="0E64465E"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創櫃板公司應申報之內部人範圍準用已依證券交易法發行股票公司（公開發行公司）之內部人定義，包括董事、監察人、經理人及持有公司股份超過股份總額百分之十之股東。前揭之人持有之股票，包括其配偶、未成年子女及利用他人名義持有者。</w:t>
      </w:r>
    </w:p>
    <w:p w14:paraId="37EC420A" w14:textId="77777777" w:rsidR="00D85701" w:rsidRPr="00D73AB7" w:rsidRDefault="00D85701" w:rsidP="00D85701">
      <w:pPr>
        <w:pStyle w:val="a3"/>
        <w:jc w:val="both"/>
        <w:rPr>
          <w:rFonts w:ascii="標楷體" w:eastAsia="標楷體" w:hAnsi="標楷體"/>
          <w:b/>
        </w:rPr>
      </w:pPr>
    </w:p>
    <w:p w14:paraId="7DAE54D1"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bookmarkStart w:id="49" w:name="_Toc376945267"/>
      <w:r w:rsidRPr="00D73AB7">
        <w:rPr>
          <w:rFonts w:ascii="標楷體" w:eastAsia="標楷體" w:hAnsi="標楷體" w:hint="eastAsia"/>
          <w:sz w:val="24"/>
          <w:szCs w:val="24"/>
          <w:u w:val="single"/>
        </w:rPr>
        <w:t>創櫃板公司須申報之「股東會相關資料」是否包括股東會年報？</w:t>
      </w:r>
      <w:bookmarkEnd w:id="49"/>
    </w:p>
    <w:p w14:paraId="23F8D84E"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創櫃板公司為非公開發行公司，無須依證交法36條第3項編製年報，但須依商業會計法第68條規定：「商業負責人應於會計年度終了後六個月內，將商業之決算報表提請商業出資人、合夥人或股東承認。」該決算報表包括營業報告書及財務報表。</w:t>
      </w:r>
    </w:p>
    <w:p w14:paraId="1C8EDDEA" w14:textId="77777777" w:rsidR="00D85701" w:rsidRPr="00D73AB7" w:rsidRDefault="00D85701" w:rsidP="00D85701">
      <w:pPr>
        <w:ind w:left="567" w:hangingChars="236" w:hanging="567"/>
        <w:jc w:val="both"/>
        <w:rPr>
          <w:rFonts w:ascii="標楷體" w:eastAsia="標楷體" w:hAnsi="標楷體"/>
          <w:b/>
          <w:szCs w:val="24"/>
        </w:rPr>
      </w:pPr>
    </w:p>
    <w:p w14:paraId="2FE4089D"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bookmarkStart w:id="50" w:name="_Toc376945268"/>
      <w:r w:rsidRPr="00D73AB7">
        <w:rPr>
          <w:rFonts w:ascii="標楷體" w:eastAsia="標楷體" w:hAnsi="標楷體" w:hint="eastAsia"/>
          <w:sz w:val="24"/>
          <w:szCs w:val="24"/>
          <w:u w:val="single"/>
        </w:rPr>
        <w:t>公司</w:t>
      </w:r>
      <w:r w:rsidRPr="00D73AB7">
        <w:rPr>
          <w:rFonts w:ascii="標楷體" w:eastAsia="標楷體" w:hAnsi="標楷體"/>
          <w:sz w:val="24"/>
          <w:szCs w:val="24"/>
          <w:u w:val="single"/>
        </w:rPr>
        <w:t>登錄創櫃板</w:t>
      </w:r>
      <w:r w:rsidR="00401CE0" w:rsidRPr="00CE6FD4">
        <w:rPr>
          <w:rFonts w:ascii="標楷體" w:eastAsia="標楷體" w:hAnsi="標楷體" w:hint="eastAsia"/>
          <w:sz w:val="24"/>
          <w:szCs w:val="24"/>
          <w:u w:val="single"/>
        </w:rPr>
        <w:t>屆滿</w:t>
      </w:r>
      <w:r w:rsidRPr="00CE6FD4">
        <w:rPr>
          <w:rFonts w:ascii="標楷體" w:eastAsia="標楷體" w:hAnsi="標楷體"/>
          <w:sz w:val="24"/>
          <w:szCs w:val="24"/>
          <w:u w:val="single"/>
        </w:rPr>
        <w:t>超過3年</w:t>
      </w:r>
      <w:r w:rsidR="00401CE0" w:rsidRPr="00CE6FD4">
        <w:rPr>
          <w:rFonts w:ascii="標楷體" w:eastAsia="標楷體" w:hAnsi="標楷體" w:hint="eastAsia"/>
          <w:sz w:val="24"/>
          <w:szCs w:val="24"/>
          <w:u w:val="single"/>
        </w:rPr>
        <w:t>後</w:t>
      </w:r>
      <w:r w:rsidRPr="00CE6FD4">
        <w:rPr>
          <w:rFonts w:ascii="標楷體" w:eastAsia="標楷體" w:hAnsi="標楷體"/>
          <w:sz w:val="24"/>
          <w:szCs w:val="24"/>
          <w:u w:val="single"/>
        </w:rPr>
        <w:t>，</w:t>
      </w:r>
      <w:r w:rsidR="00401CE0" w:rsidRPr="00CE6FD4">
        <w:rPr>
          <w:rFonts w:ascii="標楷體" w:eastAsia="標楷體" w:hAnsi="標楷體" w:hint="eastAsia"/>
          <w:sz w:val="24"/>
          <w:szCs w:val="24"/>
          <w:u w:val="single"/>
        </w:rPr>
        <w:t>是否得繼續登錄為創櫃板公司</w:t>
      </w:r>
      <w:r w:rsidRPr="00CE6FD4">
        <w:rPr>
          <w:rFonts w:ascii="標楷體" w:eastAsia="標楷體" w:hAnsi="標楷體"/>
          <w:sz w:val="24"/>
          <w:szCs w:val="24"/>
          <w:u w:val="single"/>
        </w:rPr>
        <w:t>嗎？</w:t>
      </w:r>
      <w:bookmarkEnd w:id="50"/>
    </w:p>
    <w:p w14:paraId="5A2B4820" w14:textId="77777777" w:rsidR="00D85701" w:rsidRPr="00867E0A"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w:t>
      </w:r>
      <w:r w:rsidR="00401CE0" w:rsidRPr="00CE6FD4">
        <w:rPr>
          <w:rFonts w:ascii="標楷體" w:eastAsia="標楷體" w:hAnsi="標楷體" w:hint="eastAsia"/>
        </w:rPr>
        <w:t>為持續扶持新創企業之成長，創櫃板公司於登錄期間屆滿三年後，</w:t>
      </w:r>
      <w:r w:rsidR="001D6DC8" w:rsidRPr="00867E0A">
        <w:rPr>
          <w:rFonts w:ascii="標楷體" w:eastAsia="標楷體" w:hAnsi="標楷體" w:hint="eastAsia"/>
        </w:rPr>
        <w:t>得繼續登錄創櫃板，但應設置專職會計人員或</w:t>
      </w:r>
      <w:r w:rsidR="00D24C50" w:rsidRPr="00867E0A">
        <w:rPr>
          <w:rFonts w:ascii="標楷體" w:eastAsia="標楷體" w:hAnsi="標楷體" w:hint="eastAsia"/>
        </w:rPr>
        <w:t>委任會計師查核簽證</w:t>
      </w:r>
      <w:r w:rsidR="001D6DC8" w:rsidRPr="00867E0A">
        <w:rPr>
          <w:rFonts w:ascii="標楷體" w:eastAsia="標楷體" w:hAnsi="標楷體" w:hint="eastAsia"/>
        </w:rPr>
        <w:t>財務報告</w:t>
      </w:r>
      <w:r w:rsidR="00647A02" w:rsidRPr="00867E0A">
        <w:rPr>
          <w:rFonts w:ascii="標楷體" w:eastAsia="標楷體" w:hAnsi="標楷體" w:hint="eastAsia"/>
        </w:rPr>
        <w:t>，及委託經本中心同意之專業股務代理機構處理股務作業</w:t>
      </w:r>
      <w:r w:rsidR="00BA07F2" w:rsidRPr="00867E0A">
        <w:rPr>
          <w:rFonts w:ascii="標楷體" w:eastAsia="標楷體" w:hAnsi="標楷體" w:hint="eastAsia"/>
        </w:rPr>
        <w:t>。</w:t>
      </w:r>
    </w:p>
    <w:p w14:paraId="497ACC57" w14:textId="77777777" w:rsidR="00D65655" w:rsidRDefault="00D65655" w:rsidP="00220833">
      <w:pPr>
        <w:spacing w:beforeLines="50" w:before="180"/>
        <w:ind w:leftChars="394" w:left="946" w:firstLineChars="18" w:firstLine="43"/>
        <w:jc w:val="both"/>
        <w:rPr>
          <w:rFonts w:ascii="標楷體" w:eastAsia="標楷體" w:hAnsi="標楷體"/>
        </w:rPr>
      </w:pPr>
      <w:r w:rsidRPr="00CE6FD4">
        <w:rPr>
          <w:rFonts w:ascii="標楷體" w:eastAsia="標楷體" w:hAnsi="標楷體" w:hint="eastAsia"/>
        </w:rPr>
        <w:t>此外，因資源有限，且鑒於公司已享有前三年之免費輔導資源，故於延長登錄創櫃板期間，要求公司應自行負擔專業股務代理機構之相關費用，以利本中心將資源投入輔導更多具創新創意之微型及小型企業。</w:t>
      </w:r>
    </w:p>
    <w:p w14:paraId="06FE01D9" w14:textId="77777777" w:rsidR="00CE6FD4" w:rsidRPr="00CE6FD4" w:rsidRDefault="00CE6FD4" w:rsidP="00220833">
      <w:pPr>
        <w:spacing w:beforeLines="50" w:before="180"/>
        <w:ind w:leftChars="394" w:left="946" w:firstLineChars="18" w:firstLine="43"/>
        <w:jc w:val="both"/>
        <w:rPr>
          <w:rFonts w:ascii="標楷體" w:eastAsia="標楷體" w:hAnsi="標楷體"/>
        </w:rPr>
      </w:pPr>
    </w:p>
    <w:p w14:paraId="599985F2"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bookmarkStart w:id="51" w:name="_Toc376945269"/>
      <w:r w:rsidRPr="00D73AB7">
        <w:rPr>
          <w:rFonts w:ascii="標楷體" w:eastAsia="標楷體" w:hAnsi="標楷體" w:hint="eastAsia"/>
          <w:sz w:val="24"/>
          <w:szCs w:val="24"/>
          <w:u w:val="single"/>
        </w:rPr>
        <w:t>公司</w:t>
      </w:r>
      <w:r w:rsidRPr="00D73AB7">
        <w:rPr>
          <w:rFonts w:ascii="標楷體" w:eastAsia="標楷體" w:hAnsi="標楷體"/>
          <w:sz w:val="24"/>
          <w:szCs w:val="24"/>
          <w:u w:val="single"/>
        </w:rPr>
        <w:t>登錄創櫃板後</w:t>
      </w:r>
      <w:r w:rsidRPr="00D73AB7">
        <w:rPr>
          <w:rFonts w:ascii="標楷體" w:eastAsia="標楷體" w:hAnsi="標楷體" w:hint="eastAsia"/>
          <w:sz w:val="24"/>
          <w:szCs w:val="24"/>
          <w:u w:val="single"/>
        </w:rPr>
        <w:t>之輔導範圍包括哪些</w:t>
      </w:r>
      <w:r w:rsidRPr="00D73AB7">
        <w:rPr>
          <w:rFonts w:ascii="標楷體" w:eastAsia="標楷體" w:hAnsi="標楷體"/>
          <w:sz w:val="24"/>
          <w:szCs w:val="24"/>
          <w:u w:val="single"/>
        </w:rPr>
        <w:t>？</w:t>
      </w:r>
      <w:r w:rsidRPr="00D73AB7">
        <w:rPr>
          <w:rFonts w:ascii="標楷體" w:eastAsia="標楷體" w:hAnsi="標楷體" w:hint="eastAsia"/>
          <w:sz w:val="24"/>
          <w:szCs w:val="24"/>
          <w:u w:val="single"/>
        </w:rPr>
        <w:t>創櫃板公司是否需要負擔任何費用？</w:t>
      </w:r>
      <w:bookmarkEnd w:id="51"/>
    </w:p>
    <w:p w14:paraId="71B483E1"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答：本中心得視其所屬行業、公司特性及目前發展階段，持續規劃開設相關課程供其進修；必要時亦得不定期進行實地輔導，創櫃板公司原則上無需負擔任何費用。</w:t>
      </w:r>
    </w:p>
    <w:p w14:paraId="35344F51" w14:textId="77777777" w:rsidR="00D85701" w:rsidRPr="00D73AB7" w:rsidRDefault="00D85701" w:rsidP="00D85701">
      <w:pPr>
        <w:pStyle w:val="21"/>
        <w:tabs>
          <w:tab w:val="left" w:pos="284"/>
        </w:tabs>
        <w:spacing w:after="0" w:line="360" w:lineRule="exact"/>
        <w:ind w:leftChars="0" w:left="960"/>
        <w:jc w:val="both"/>
        <w:rPr>
          <w:rFonts w:ascii="標楷體" w:eastAsia="標楷體" w:hAnsi="標楷體"/>
          <w:u w:val="single"/>
        </w:rPr>
      </w:pPr>
    </w:p>
    <w:p w14:paraId="32D3A494"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bookmarkStart w:id="52" w:name="_Toc376945270"/>
      <w:r w:rsidRPr="00D73AB7">
        <w:rPr>
          <w:rFonts w:ascii="標楷體" w:eastAsia="標楷體" w:hAnsi="標楷體" w:hint="eastAsia"/>
          <w:sz w:val="24"/>
          <w:szCs w:val="24"/>
          <w:u w:val="single"/>
        </w:rPr>
        <w:t>創櫃板公司未透過創櫃板籌資之現金增資，是否仍應按季申報資金運用情形？</w:t>
      </w:r>
      <w:bookmarkEnd w:id="52"/>
    </w:p>
    <w:p w14:paraId="7C5D868C"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答：創櫃板公司於登錄期間，無論該增資是否透過創櫃板供投資人認購，皆應依創櫃板管理辦法第22條規定，於每季結束後二十日內輸入募集資金運用情形季報表。</w:t>
      </w:r>
    </w:p>
    <w:p w14:paraId="2AFF9F53" w14:textId="77777777" w:rsidR="00D85701" w:rsidRPr="00D73AB7" w:rsidRDefault="00D85701" w:rsidP="00D85701">
      <w:pPr>
        <w:pStyle w:val="21"/>
        <w:tabs>
          <w:tab w:val="left" w:pos="284"/>
        </w:tabs>
        <w:spacing w:after="0" w:line="360" w:lineRule="exact"/>
        <w:ind w:leftChars="0"/>
        <w:jc w:val="both"/>
        <w:rPr>
          <w:rFonts w:ascii="標楷體" w:eastAsia="標楷體" w:hAnsi="標楷體"/>
          <w:b/>
        </w:rPr>
      </w:pPr>
    </w:p>
    <w:p w14:paraId="2B8FED60"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bookmarkStart w:id="53" w:name="_Toc376945271"/>
      <w:r w:rsidRPr="00D73AB7">
        <w:rPr>
          <w:rFonts w:ascii="標楷體" w:eastAsia="標楷體" w:hAnsi="標楷體" w:hint="eastAsia"/>
          <w:sz w:val="24"/>
          <w:szCs w:val="24"/>
          <w:u w:val="single"/>
        </w:rPr>
        <w:t>創櫃板是否有公司主動退場機制？</w:t>
      </w:r>
      <w:bookmarkEnd w:id="53"/>
    </w:p>
    <w:p w14:paraId="4B923485"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答：創櫃板公司得依創櫃板管理辦法第27條主動向本中心申請終止登錄創櫃板。</w:t>
      </w:r>
    </w:p>
    <w:p w14:paraId="42F5B872" w14:textId="77777777" w:rsidR="00D85701" w:rsidRPr="00D73AB7" w:rsidRDefault="00D85701" w:rsidP="00D85701">
      <w:pPr>
        <w:pStyle w:val="21"/>
        <w:tabs>
          <w:tab w:val="left" w:pos="284"/>
        </w:tabs>
        <w:spacing w:after="0" w:line="360" w:lineRule="exact"/>
        <w:ind w:leftChars="0"/>
        <w:jc w:val="both"/>
        <w:rPr>
          <w:rFonts w:ascii="標楷體" w:eastAsia="標楷體" w:hAnsi="標楷體"/>
          <w:b/>
        </w:rPr>
      </w:pPr>
    </w:p>
    <w:p w14:paraId="67B1B6FE"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r w:rsidRPr="00D73AB7">
        <w:rPr>
          <w:rFonts w:ascii="標楷體" w:eastAsia="標楷體" w:hAnsi="標楷體" w:hint="eastAsia"/>
          <w:sz w:val="24"/>
          <w:szCs w:val="24"/>
          <w:u w:val="single"/>
        </w:rPr>
        <w:t>創櫃板公司財務報表提請董事會及股東會通過之期限規定為何？</w:t>
      </w:r>
    </w:p>
    <w:p w14:paraId="27C6165A"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答：創櫃板公司財務報表提請董事會及股東會通過之期限，適用公司法及商業會計法之規定。</w:t>
      </w:r>
      <w:r w:rsidR="008A75CE" w:rsidRPr="008B6C12">
        <w:rPr>
          <w:rFonts w:ascii="標楷體" w:eastAsia="標楷體" w:hAnsi="標楷體" w:hint="eastAsia"/>
        </w:rPr>
        <w:t>且</w:t>
      </w:r>
      <w:r w:rsidRPr="00D73AB7">
        <w:rPr>
          <w:rFonts w:ascii="標楷體" w:eastAsia="標楷體" w:hAnsi="標楷體" w:hint="eastAsia"/>
        </w:rPr>
        <w:t>依</w:t>
      </w:r>
      <w:r w:rsidRPr="008B6C12">
        <w:rPr>
          <w:rFonts w:ascii="標楷體" w:eastAsia="標楷體" w:hAnsi="標楷體" w:hint="eastAsia"/>
        </w:rPr>
        <w:t>經濟部</w:t>
      </w:r>
      <w:r w:rsidR="00AE4342" w:rsidRPr="008B6C12">
        <w:rPr>
          <w:rFonts w:ascii="標楷體" w:eastAsia="標楷體" w:hAnsi="標楷體" w:hint="eastAsia"/>
        </w:rPr>
        <w:t>107</w:t>
      </w:r>
      <w:r w:rsidRPr="008B6C12">
        <w:rPr>
          <w:rFonts w:ascii="標楷體" w:eastAsia="標楷體" w:hAnsi="標楷體" w:hint="eastAsia"/>
        </w:rPr>
        <w:t>年1</w:t>
      </w:r>
      <w:r w:rsidR="00AE4342" w:rsidRPr="008B6C12">
        <w:rPr>
          <w:rFonts w:ascii="標楷體" w:eastAsia="標楷體" w:hAnsi="標楷體" w:hint="eastAsia"/>
        </w:rPr>
        <w:t>1</w:t>
      </w:r>
      <w:r w:rsidRPr="008B6C12">
        <w:rPr>
          <w:rFonts w:ascii="標楷體" w:eastAsia="標楷體" w:hAnsi="標楷體" w:hint="eastAsia"/>
        </w:rPr>
        <w:t>月</w:t>
      </w:r>
      <w:r w:rsidR="00AE4342" w:rsidRPr="008B6C12">
        <w:rPr>
          <w:rFonts w:ascii="標楷體" w:eastAsia="標楷體" w:hAnsi="標楷體" w:hint="eastAsia"/>
        </w:rPr>
        <w:t>8</w:t>
      </w:r>
      <w:r w:rsidRPr="008B6C12">
        <w:rPr>
          <w:rFonts w:ascii="標楷體" w:eastAsia="標楷體" w:hAnsi="標楷體" w:hint="eastAsia"/>
        </w:rPr>
        <w:t>日經商字第</w:t>
      </w:r>
      <w:r w:rsidR="00C927A8" w:rsidRPr="008B6C12">
        <w:rPr>
          <w:rFonts w:ascii="標楷體" w:eastAsia="標楷體" w:hAnsi="標楷體" w:hint="eastAsia"/>
        </w:rPr>
        <w:t>10702425340</w:t>
      </w:r>
      <w:r w:rsidRPr="008B6C12">
        <w:rPr>
          <w:rFonts w:ascii="標楷體" w:eastAsia="標楷體" w:hAnsi="標楷體" w:hint="eastAsia"/>
        </w:rPr>
        <w:t>號函釋</w:t>
      </w:r>
      <w:r w:rsidRPr="00D73AB7">
        <w:rPr>
          <w:rFonts w:ascii="標楷體" w:eastAsia="標楷體" w:hAnsi="標楷體" w:hint="eastAsia"/>
        </w:rPr>
        <w:t>，</w:t>
      </w:r>
      <w:r w:rsidR="00C927A8" w:rsidRPr="008B6C12">
        <w:rPr>
          <w:rFonts w:ascii="標楷體" w:eastAsia="標楷體" w:hAnsi="標楷體" w:hint="eastAsia"/>
        </w:rPr>
        <w:t>除</w:t>
      </w:r>
      <w:r w:rsidRPr="00D73AB7">
        <w:rPr>
          <w:rFonts w:ascii="標楷體" w:eastAsia="標楷體" w:hAnsi="標楷體" w:hint="eastAsia"/>
        </w:rPr>
        <w:t>實收資本額達新臺幣3仟萬元以上之公司，其財務報表應經會計師查核</w:t>
      </w:r>
      <w:r w:rsidR="008A75CE" w:rsidRPr="008B6C12">
        <w:rPr>
          <w:rFonts w:ascii="標楷體" w:eastAsia="標楷體" w:hAnsi="標楷體" w:hint="eastAsia"/>
        </w:rPr>
        <w:t>簽證</w:t>
      </w:r>
      <w:r w:rsidR="00C927A8" w:rsidRPr="008B6C12">
        <w:rPr>
          <w:rFonts w:ascii="標楷體" w:eastAsia="標楷體" w:hAnsi="標楷體" w:hint="eastAsia"/>
        </w:rPr>
        <w:t>外</w:t>
      </w:r>
      <w:r w:rsidRPr="00D73AB7">
        <w:rPr>
          <w:rFonts w:ascii="標楷體" w:eastAsia="標楷體" w:hAnsi="標楷體" w:hint="eastAsia"/>
        </w:rPr>
        <w:t>，實收資本額未達新臺幣3仟萬元</w:t>
      </w:r>
      <w:r w:rsidR="00C927A8" w:rsidRPr="008B6C12">
        <w:rPr>
          <w:rFonts w:ascii="標楷體" w:eastAsia="標楷體" w:hAnsi="標楷體" w:hint="eastAsia"/>
        </w:rPr>
        <w:t>而符合營業收入淨額達新臺幣一億元或參加勞工保險員工人數達一百人兩者</w:t>
      </w:r>
      <w:r w:rsidR="008A75CE" w:rsidRPr="008B6C12">
        <w:rPr>
          <w:rFonts w:ascii="標楷體" w:eastAsia="標楷體" w:hAnsi="標楷體" w:hint="eastAsia"/>
        </w:rPr>
        <w:t>條件</w:t>
      </w:r>
      <w:r w:rsidR="00C927A8" w:rsidRPr="008B6C12">
        <w:rPr>
          <w:rFonts w:ascii="標楷體" w:eastAsia="標楷體" w:hAnsi="標楷體" w:hint="eastAsia"/>
        </w:rPr>
        <w:t>之一</w:t>
      </w:r>
      <w:r w:rsidR="008A75CE" w:rsidRPr="008B6C12">
        <w:rPr>
          <w:rFonts w:ascii="標楷體" w:eastAsia="標楷體" w:hAnsi="標楷體" w:hint="eastAsia"/>
        </w:rPr>
        <w:t>者</w:t>
      </w:r>
      <w:r w:rsidRPr="008B6C12">
        <w:rPr>
          <w:rFonts w:ascii="標楷體" w:eastAsia="標楷體" w:hAnsi="標楷體" w:hint="eastAsia"/>
        </w:rPr>
        <w:t>，</w:t>
      </w:r>
      <w:r w:rsidR="00C927A8" w:rsidRPr="008B6C12">
        <w:rPr>
          <w:rFonts w:ascii="標楷體" w:eastAsia="標楷體" w:hAnsi="標楷體" w:hint="eastAsia"/>
        </w:rPr>
        <w:t>自108年會計年度起，其財務報表亦應先經會計師查核簽證</w:t>
      </w:r>
      <w:r w:rsidRPr="00D73AB7">
        <w:rPr>
          <w:rFonts w:ascii="標楷體" w:eastAsia="標楷體" w:hAnsi="標楷體" w:hint="eastAsia"/>
        </w:rPr>
        <w:t>。</w:t>
      </w:r>
    </w:p>
    <w:p w14:paraId="755439A2"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 xml:space="preserve">　　商業會計法第65條規定，商業之決算，應於會計年度終了後2個月內辦理完竣；必要時得延長</w:t>
      </w:r>
      <w:r w:rsidR="001B4B84" w:rsidRPr="00461DEE">
        <w:rPr>
          <w:rFonts w:ascii="標楷體" w:eastAsia="標楷體" w:hAnsi="標楷體" w:hint="eastAsia"/>
        </w:rPr>
        <w:t>二</w:t>
      </w:r>
      <w:r w:rsidRPr="00D73AB7">
        <w:rPr>
          <w:rFonts w:ascii="標楷體" w:eastAsia="標楷體" w:hAnsi="標楷體" w:hint="eastAsia"/>
        </w:rPr>
        <w:t>個半月。另，公司法規定各項財務表冊須經董事會編造及決議。綜上所述，創櫃板公司</w:t>
      </w:r>
      <w:r w:rsidR="001B4B84" w:rsidRPr="00647A02">
        <w:rPr>
          <w:rFonts w:ascii="標楷體" w:eastAsia="標楷體" w:hAnsi="標楷體" w:hint="eastAsia"/>
        </w:rPr>
        <w:t>最晚</w:t>
      </w:r>
      <w:r w:rsidRPr="00647A02">
        <w:rPr>
          <w:rFonts w:ascii="標楷體" w:eastAsia="標楷體" w:hAnsi="標楷體" w:hint="eastAsia"/>
        </w:rPr>
        <w:t>必須於每年</w:t>
      </w:r>
      <w:r w:rsidR="001B4B84" w:rsidRPr="00647A02">
        <w:rPr>
          <w:rFonts w:ascii="標楷體" w:eastAsia="標楷體" w:hAnsi="標楷體" w:hint="eastAsia"/>
        </w:rPr>
        <w:t>5</w:t>
      </w:r>
      <w:r w:rsidRPr="00D73AB7">
        <w:rPr>
          <w:rFonts w:ascii="標楷體" w:eastAsia="標楷體" w:hAnsi="標楷體" w:hint="eastAsia"/>
        </w:rPr>
        <w:t>月15日前，由董事會決議通過前一年度財務表冊（至少應為自結財務報表</w:t>
      </w:r>
      <w:r w:rsidRPr="00D73AB7">
        <w:rPr>
          <w:rFonts w:ascii="標楷體" w:eastAsia="標楷體" w:hAnsi="標楷體"/>
        </w:rPr>
        <w:t>）</w:t>
      </w:r>
      <w:r w:rsidRPr="00D73AB7">
        <w:rPr>
          <w:rFonts w:ascii="標楷體" w:eastAsia="標楷體" w:hAnsi="標楷體" w:hint="eastAsia"/>
        </w:rPr>
        <w:t>，否則將依照商業會計法第76條處代表商業之負責人、經理人、主辦及經辦會計人員新台幣6萬元以上30萬元以下罰鍰。另依公司法第20條及第170條規定，股東常會應於每會計年度終了後六個月內召開，營業報告書、財務報表及盈餘分派或虧損撥補之議案，須提請股東同意或股東常會承認。</w:t>
      </w:r>
    </w:p>
    <w:p w14:paraId="3B33EBDF" w14:textId="77777777" w:rsidR="00D85701" w:rsidRPr="00D73AB7" w:rsidRDefault="00D85701" w:rsidP="00D85701">
      <w:pPr>
        <w:spacing w:beforeLines="50" w:before="180"/>
        <w:ind w:left="1320"/>
        <w:jc w:val="both"/>
        <w:rPr>
          <w:rFonts w:ascii="標楷體" w:eastAsia="標楷體" w:hAnsi="標楷體"/>
        </w:rPr>
      </w:pPr>
    </w:p>
    <w:p w14:paraId="51EC92C4"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r w:rsidRPr="00D73AB7">
        <w:rPr>
          <w:rFonts w:ascii="標楷體" w:eastAsia="標楷體" w:hAnsi="標楷體" w:hint="eastAsia"/>
          <w:sz w:val="24"/>
          <w:szCs w:val="24"/>
          <w:u w:val="single"/>
        </w:rPr>
        <w:t>創櫃板公司之發行新股、少數股東提案權等事項之公告是否能以創櫃板資訊公開系統之公告進行？</w:t>
      </w:r>
    </w:p>
    <w:p w14:paraId="7BC7515A" w14:textId="77777777" w:rsidR="00D85701" w:rsidRPr="00D73AB7" w:rsidRDefault="00D85701" w:rsidP="00D85701">
      <w:pPr>
        <w:spacing w:beforeLines="50" w:before="180"/>
        <w:ind w:leftChars="200" w:left="991" w:hangingChars="213" w:hanging="511"/>
        <w:jc w:val="both"/>
        <w:rPr>
          <w:rFonts w:ascii="標楷體" w:eastAsia="標楷體" w:hAnsi="標楷體"/>
        </w:rPr>
      </w:pPr>
      <w:r w:rsidRPr="00D73AB7">
        <w:rPr>
          <w:rFonts w:ascii="標楷體" w:eastAsia="標楷體" w:hAnsi="標楷體" w:hint="eastAsia"/>
        </w:rPr>
        <w:t>答：依公司法第28條規定，公司之公告應</w:t>
      </w:r>
      <w:r w:rsidR="008052F2" w:rsidRPr="008B6C12">
        <w:rPr>
          <w:rFonts w:ascii="標楷體" w:eastAsia="標楷體" w:hAnsi="標楷體" w:hint="eastAsia"/>
        </w:rPr>
        <w:t>登載於新聞紙或新聞電子報</w:t>
      </w:r>
      <w:r w:rsidR="008052F2" w:rsidRPr="008052F2">
        <w:rPr>
          <w:rFonts w:ascii="標楷體" w:eastAsia="標楷體" w:hAnsi="標楷體" w:hint="eastAsia"/>
        </w:rPr>
        <w:t>。</w:t>
      </w:r>
      <w:r w:rsidRPr="00D73AB7">
        <w:rPr>
          <w:rFonts w:ascii="標楷體" w:eastAsia="標楷體" w:hAnsi="標楷體" w:hint="eastAsia"/>
        </w:rPr>
        <w:t>但公開發行股票之公司，證券管理機關另有規定者，不在此限。由於創櫃板公司屬未公開發行公司，因此，屬公司法規定應公告之事項（如公司法第267條發行新股、第172-1條之少數股東提案權等），應登載於</w:t>
      </w:r>
      <w:r w:rsidR="008A75CE" w:rsidRPr="008B6C12">
        <w:rPr>
          <w:rFonts w:ascii="標楷體" w:eastAsia="標楷體" w:hAnsi="標楷體" w:hint="eastAsia"/>
        </w:rPr>
        <w:t>新聞紙或新聞電子報</w:t>
      </w:r>
      <w:r w:rsidRPr="00D73AB7">
        <w:rPr>
          <w:rFonts w:ascii="標楷體" w:eastAsia="標楷體" w:hAnsi="標楷體" w:hint="eastAsia"/>
        </w:rPr>
        <w:t>，不得以創櫃板資訊公開系統之公告取代之，惟公告內容可簡化為：○○(股)公司（股票代碼：74XX）董事會召開XX年度股東常會公告內容</w:t>
      </w:r>
      <w:r w:rsidRPr="00D73AB7">
        <w:rPr>
          <w:rFonts w:ascii="標楷體" w:eastAsia="標楷體" w:hAnsi="標楷體"/>
        </w:rPr>
        <w:br/>
      </w:r>
      <w:r w:rsidRPr="00D73AB7">
        <w:rPr>
          <w:rFonts w:ascii="標楷體" w:eastAsia="標楷體" w:hAnsi="標楷體" w:hint="eastAsia"/>
        </w:rPr>
        <w:t>請詳創櫃板資訊公開系統之股東常會公告，網址如下：http://mops.twse.com.tw/server-java/gotc/gotc_t59sb06。</w:t>
      </w:r>
    </w:p>
    <w:p w14:paraId="2888D5F8" w14:textId="77777777" w:rsidR="00D85701" w:rsidRPr="00D73AB7" w:rsidRDefault="00D85701" w:rsidP="00D85701">
      <w:pPr>
        <w:spacing w:beforeLines="50" w:before="180"/>
        <w:ind w:leftChars="200" w:left="991" w:hangingChars="213" w:hanging="511"/>
        <w:jc w:val="both"/>
        <w:rPr>
          <w:rFonts w:ascii="標楷體" w:eastAsia="標楷體" w:hAnsi="標楷體"/>
        </w:rPr>
      </w:pPr>
    </w:p>
    <w:p w14:paraId="248550B4" w14:textId="77777777" w:rsidR="00D85701" w:rsidRPr="00D73AB7" w:rsidRDefault="00D85701" w:rsidP="00D85701">
      <w:pPr>
        <w:pStyle w:val="2"/>
        <w:numPr>
          <w:ilvl w:val="0"/>
          <w:numId w:val="12"/>
        </w:numPr>
        <w:spacing w:line="240" w:lineRule="auto"/>
        <w:ind w:left="993" w:hanging="567"/>
        <w:rPr>
          <w:rFonts w:ascii="標楷體" w:eastAsia="標楷體" w:hAnsi="標楷體"/>
          <w:sz w:val="24"/>
          <w:szCs w:val="24"/>
          <w:u w:val="single"/>
        </w:rPr>
      </w:pPr>
      <w:r w:rsidRPr="00D73AB7">
        <w:rPr>
          <w:rFonts w:ascii="標楷體" w:eastAsia="標楷體" w:hAnsi="標楷體" w:hint="eastAsia"/>
          <w:sz w:val="24"/>
          <w:szCs w:val="24"/>
          <w:u w:val="single"/>
        </w:rPr>
        <w:t>創櫃板公司之資訊申報義務為何？</w:t>
      </w:r>
    </w:p>
    <w:p w14:paraId="2975D96A" w14:textId="77777777" w:rsidR="00D85701" w:rsidRPr="00D73AB7" w:rsidRDefault="00D85701" w:rsidP="00D85701">
      <w:pPr>
        <w:spacing w:beforeLines="50" w:before="180"/>
        <w:ind w:leftChars="199" w:left="948" w:hangingChars="196" w:hanging="470"/>
        <w:jc w:val="both"/>
        <w:rPr>
          <w:rFonts w:ascii="標楷體" w:eastAsia="標楷體" w:hAnsi="標楷體"/>
        </w:rPr>
      </w:pPr>
      <w:r w:rsidRPr="00D73AB7">
        <w:rPr>
          <w:rFonts w:ascii="標楷體" w:eastAsia="標楷體" w:hAnsi="標楷體" w:hint="eastAsia"/>
        </w:rPr>
        <w:t>答：創櫃板公司應依創櫃板管理辦法第22條及第23條規定，於規定期限內依本中心規定之格式輸入本中心指定之網際網路資訊申報系統。主要應申報資訊及申報時點規定如下：</w:t>
      </w:r>
    </w:p>
    <w:p w14:paraId="2922910D" w14:textId="77777777" w:rsidR="00D85701" w:rsidRPr="00D73AB7" w:rsidRDefault="00D85701" w:rsidP="00D85701">
      <w:pPr>
        <w:pStyle w:val="a3"/>
        <w:numPr>
          <w:ilvl w:val="0"/>
          <w:numId w:val="16"/>
        </w:numPr>
        <w:spacing w:beforeLines="50" w:before="180"/>
        <w:ind w:leftChars="0"/>
        <w:jc w:val="both"/>
        <w:rPr>
          <w:rFonts w:ascii="標楷體" w:eastAsia="標楷體" w:hAnsi="標楷體"/>
        </w:rPr>
      </w:pPr>
      <w:r w:rsidRPr="00D73AB7">
        <w:rPr>
          <w:rFonts w:ascii="標楷體" w:eastAsia="標楷體" w:hAnsi="標楷體" w:hint="eastAsia"/>
        </w:rPr>
        <w:t>公司內部人持股等資訊：應於每月十五日前輸入。</w:t>
      </w:r>
    </w:p>
    <w:p w14:paraId="2E235586" w14:textId="77777777" w:rsidR="00D85701" w:rsidRPr="00D73AB7" w:rsidRDefault="00D85701" w:rsidP="00D85701">
      <w:pPr>
        <w:pStyle w:val="a3"/>
        <w:numPr>
          <w:ilvl w:val="0"/>
          <w:numId w:val="16"/>
        </w:numPr>
        <w:spacing w:beforeLines="50" w:before="180"/>
        <w:ind w:leftChars="0"/>
        <w:jc w:val="both"/>
        <w:rPr>
          <w:rFonts w:ascii="標楷體" w:eastAsia="標楷體" w:hAnsi="標楷體"/>
        </w:rPr>
      </w:pPr>
      <w:r w:rsidRPr="00D73AB7">
        <w:rPr>
          <w:rFonts w:ascii="標楷體" w:eastAsia="標楷體" w:hAnsi="標楷體" w:hint="eastAsia"/>
        </w:rPr>
        <w:t>股東常會及臨時會之開會日期及其停止股東名簿記載變更期間：應於停止股東名簿記載變更日期至少五個營業日前輸入。</w:t>
      </w:r>
    </w:p>
    <w:p w14:paraId="1C94B931" w14:textId="77777777" w:rsidR="00D85701" w:rsidRPr="00D73AB7" w:rsidRDefault="00D85701" w:rsidP="00D85701">
      <w:pPr>
        <w:pStyle w:val="a3"/>
        <w:numPr>
          <w:ilvl w:val="0"/>
          <w:numId w:val="16"/>
        </w:numPr>
        <w:spacing w:beforeLines="50" w:before="180"/>
        <w:ind w:leftChars="0"/>
        <w:jc w:val="both"/>
        <w:rPr>
          <w:rFonts w:ascii="標楷體" w:eastAsia="標楷體" w:hAnsi="標楷體"/>
        </w:rPr>
      </w:pPr>
      <w:r w:rsidRPr="00D73AB7">
        <w:rPr>
          <w:rFonts w:ascii="標楷體" w:eastAsia="標楷體" w:hAnsi="標楷體" w:hint="eastAsia"/>
        </w:rPr>
        <w:t>提請股東常會承認之營業報告書、年度財務報表、盈餘分派或虧損撥補議案：應於股東常會開會日至少十日前輸入。</w:t>
      </w:r>
      <w:bookmarkStart w:id="54" w:name="_Hlk491855315"/>
      <w:r w:rsidR="00647A02" w:rsidRPr="008B6C12">
        <w:rPr>
          <w:rFonts w:ascii="標楷體" w:eastAsia="標楷體" w:hAnsi="標楷體" w:hint="eastAsia"/>
        </w:rPr>
        <w:t>年度財務報表得僅</w:t>
      </w:r>
      <w:r w:rsidR="00335070" w:rsidRPr="008B6C12">
        <w:rPr>
          <w:rFonts w:ascii="標楷體" w:eastAsia="標楷體" w:hAnsi="標楷體" w:hint="eastAsia"/>
        </w:rPr>
        <w:t>揭露</w:t>
      </w:r>
      <w:r w:rsidR="00647A02" w:rsidRPr="008B6C12">
        <w:rPr>
          <w:rFonts w:ascii="標楷體" w:eastAsia="標楷體" w:hAnsi="標楷體" w:hint="eastAsia"/>
        </w:rPr>
        <w:t>簡明資產負債表及綜合損益表</w:t>
      </w:r>
      <w:bookmarkEnd w:id="54"/>
      <w:r w:rsidR="001B5423" w:rsidRPr="008B6C12">
        <w:rPr>
          <w:rFonts w:ascii="標楷體" w:eastAsia="標楷體" w:hAnsi="標楷體" w:hint="eastAsia"/>
        </w:rPr>
        <w:t>。符合公司法第二十條第二項所定公司資本額或一定規模者</w:t>
      </w:r>
      <w:r w:rsidR="00647A02" w:rsidRPr="008B6C12">
        <w:rPr>
          <w:rFonts w:ascii="標楷體" w:eastAsia="標楷體" w:hAnsi="標楷體" w:hint="eastAsia"/>
        </w:rPr>
        <w:t>，應以經會計師查核簽證之財務報</w:t>
      </w:r>
      <w:r w:rsidR="00647A02" w:rsidRPr="00867E0A">
        <w:rPr>
          <w:rFonts w:ascii="標楷體" w:eastAsia="標楷體" w:hAnsi="標楷體" w:cs="細明體" w:hint="eastAsia"/>
          <w:kern w:val="0"/>
          <w:szCs w:val="24"/>
        </w:rPr>
        <w:t>表數據輸入</w:t>
      </w:r>
      <w:r w:rsidRPr="00D73AB7">
        <w:rPr>
          <w:rFonts w:ascii="標楷體" w:eastAsia="標楷體" w:hAnsi="標楷體" w:hint="eastAsia"/>
        </w:rPr>
        <w:t>。</w:t>
      </w:r>
    </w:p>
    <w:p w14:paraId="10915988" w14:textId="77777777" w:rsidR="00D85701" w:rsidRPr="00D73AB7" w:rsidRDefault="00D85701" w:rsidP="00D85701">
      <w:pPr>
        <w:pStyle w:val="a3"/>
        <w:numPr>
          <w:ilvl w:val="0"/>
          <w:numId w:val="16"/>
        </w:numPr>
        <w:spacing w:beforeLines="50" w:before="180"/>
        <w:ind w:leftChars="0"/>
        <w:jc w:val="both"/>
        <w:rPr>
          <w:rFonts w:ascii="標楷體" w:eastAsia="標楷體" w:hAnsi="標楷體"/>
        </w:rPr>
      </w:pPr>
      <w:r w:rsidRPr="00D73AB7">
        <w:rPr>
          <w:rFonts w:ascii="標楷體" w:eastAsia="標楷體" w:hAnsi="標楷體" w:hint="eastAsia"/>
        </w:rPr>
        <w:t>股利分派情形：</w:t>
      </w:r>
      <w:r w:rsidR="00434B36" w:rsidRPr="008B6C12">
        <w:rPr>
          <w:rFonts w:ascii="標楷體" w:eastAsia="標楷體" w:hAnsi="標楷體" w:hint="eastAsia"/>
        </w:rPr>
        <w:t>經董事會決議或</w:t>
      </w:r>
      <w:r w:rsidRPr="00D73AB7">
        <w:rPr>
          <w:rFonts w:ascii="標楷體" w:eastAsia="標楷體" w:hAnsi="標楷體" w:hint="eastAsia"/>
        </w:rPr>
        <w:t>股東會確認後之次一營業日前輸入。</w:t>
      </w:r>
    </w:p>
    <w:p w14:paraId="332469E2" w14:textId="77777777" w:rsidR="00D85701" w:rsidRPr="00D73AB7" w:rsidRDefault="00D85701" w:rsidP="00D85701">
      <w:pPr>
        <w:pStyle w:val="a3"/>
        <w:numPr>
          <w:ilvl w:val="0"/>
          <w:numId w:val="16"/>
        </w:numPr>
        <w:spacing w:beforeLines="50" w:before="180"/>
        <w:ind w:leftChars="0"/>
        <w:jc w:val="both"/>
        <w:rPr>
          <w:rFonts w:ascii="標楷體" w:eastAsia="標楷體" w:hAnsi="標楷體"/>
        </w:rPr>
      </w:pPr>
      <w:r w:rsidRPr="00D73AB7">
        <w:rPr>
          <w:rFonts w:ascii="標楷體" w:eastAsia="標楷體" w:hAnsi="標楷體" w:hint="eastAsia"/>
        </w:rPr>
        <w:t>股東會議事錄：應於股東會後二十日內輸入。</w:t>
      </w:r>
    </w:p>
    <w:p w14:paraId="16FED4C7" w14:textId="77777777" w:rsidR="00D85701" w:rsidRPr="00D73AB7" w:rsidRDefault="00D85701" w:rsidP="00D85701">
      <w:pPr>
        <w:pStyle w:val="a3"/>
        <w:numPr>
          <w:ilvl w:val="0"/>
          <w:numId w:val="16"/>
        </w:numPr>
        <w:spacing w:beforeLines="50" w:before="180"/>
        <w:ind w:leftChars="0"/>
        <w:jc w:val="both"/>
        <w:rPr>
          <w:rFonts w:ascii="標楷體" w:eastAsia="標楷體" w:hAnsi="標楷體"/>
        </w:rPr>
      </w:pPr>
      <w:r w:rsidRPr="00D73AB7">
        <w:rPr>
          <w:rFonts w:ascii="標楷體" w:eastAsia="標楷體" w:hAnsi="標楷體" w:hint="eastAsia"/>
        </w:rPr>
        <w:t>公司決定分派股息及紅利或其他利益之基準日及其停止股東名簿記載變更期間：應於停止股東名簿記載變更日期至少五個營業日前輸入。</w:t>
      </w:r>
    </w:p>
    <w:p w14:paraId="49358952" w14:textId="77777777" w:rsidR="00D85701" w:rsidRPr="00D73AB7" w:rsidRDefault="00D85701" w:rsidP="00D85701">
      <w:pPr>
        <w:pStyle w:val="a3"/>
        <w:numPr>
          <w:ilvl w:val="0"/>
          <w:numId w:val="16"/>
        </w:numPr>
        <w:spacing w:beforeLines="50" w:before="180"/>
        <w:ind w:leftChars="0"/>
        <w:jc w:val="both"/>
        <w:rPr>
          <w:rFonts w:ascii="標楷體" w:eastAsia="標楷體" w:hAnsi="標楷體"/>
        </w:rPr>
      </w:pPr>
      <w:r w:rsidRPr="00D73AB7">
        <w:rPr>
          <w:rFonts w:ascii="標楷體" w:eastAsia="標楷體" w:hAnsi="標楷體" w:hint="eastAsia"/>
        </w:rPr>
        <w:t>現金增資募集資金運用情形季報表：應於每季結束後二十日內輸入。</w:t>
      </w:r>
    </w:p>
    <w:p w14:paraId="25E1DD04" w14:textId="77777777" w:rsidR="00D85701" w:rsidRPr="00D73AB7" w:rsidRDefault="00D85701" w:rsidP="00D85701">
      <w:pPr>
        <w:pStyle w:val="a3"/>
        <w:spacing w:beforeLines="50" w:before="180"/>
        <w:ind w:leftChars="0" w:left="840"/>
        <w:jc w:val="both"/>
        <w:rPr>
          <w:rFonts w:ascii="標楷體" w:eastAsia="標楷體" w:hAnsi="標楷體"/>
        </w:rPr>
      </w:pPr>
      <w:r w:rsidRPr="00D73AB7">
        <w:rPr>
          <w:rFonts w:ascii="標楷體" w:eastAsia="標楷體" w:hAnsi="標楷體" w:hint="eastAsia"/>
        </w:rPr>
        <w:t>更多創櫃板公司應申報資訊及申報時點可參考本中心網站創櫃板專區/創櫃板公司/創櫃板公司應辦事項一覽表。</w:t>
      </w:r>
    </w:p>
    <w:p w14:paraId="64E8AE34" w14:textId="77777777" w:rsidR="00A75583" w:rsidRPr="00D85701" w:rsidRDefault="00A75583" w:rsidP="00D85701"/>
    <w:sectPr w:rsidR="00A75583" w:rsidRPr="00D85701" w:rsidSect="00911E5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2A07" w14:textId="77777777" w:rsidR="00DE1326" w:rsidRDefault="00DE1326" w:rsidP="007669D1">
      <w:r>
        <w:separator/>
      </w:r>
    </w:p>
  </w:endnote>
  <w:endnote w:type="continuationSeparator" w:id="0">
    <w:p w14:paraId="3F244D9D" w14:textId="77777777" w:rsidR="00DE1326" w:rsidRDefault="00DE1326" w:rsidP="007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415564"/>
      <w:docPartObj>
        <w:docPartGallery w:val="Page Numbers (Bottom of Page)"/>
        <w:docPartUnique/>
      </w:docPartObj>
    </w:sdtPr>
    <w:sdtContent>
      <w:p w14:paraId="5A8ACB7D" w14:textId="77777777" w:rsidR="00867E0A" w:rsidRDefault="00867E0A">
        <w:pPr>
          <w:pStyle w:val="a7"/>
          <w:jc w:val="right"/>
        </w:pPr>
        <w:r>
          <w:fldChar w:fldCharType="begin"/>
        </w:r>
        <w:r>
          <w:instrText>PAGE   \* MERGEFORMAT</w:instrText>
        </w:r>
        <w:r>
          <w:fldChar w:fldCharType="separate"/>
        </w:r>
        <w:r w:rsidRPr="001D6DC8">
          <w:rPr>
            <w:noProof/>
            <w:lang w:val="zh-TW"/>
          </w:rPr>
          <w:t>22</w:t>
        </w:r>
        <w:r>
          <w:fldChar w:fldCharType="end"/>
        </w:r>
      </w:p>
    </w:sdtContent>
  </w:sdt>
  <w:p w14:paraId="19AD73B9" w14:textId="77777777" w:rsidR="00867E0A" w:rsidRDefault="00867E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EFDB" w14:textId="77777777" w:rsidR="00DE1326" w:rsidRDefault="00DE1326" w:rsidP="007669D1">
      <w:r>
        <w:separator/>
      </w:r>
    </w:p>
  </w:footnote>
  <w:footnote w:type="continuationSeparator" w:id="0">
    <w:p w14:paraId="3DC09B3D" w14:textId="77777777" w:rsidR="00DE1326" w:rsidRDefault="00DE1326" w:rsidP="0076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619"/>
    <w:multiLevelType w:val="hybridMultilevel"/>
    <w:tmpl w:val="BDC0E1CC"/>
    <w:lvl w:ilvl="0" w:tplc="CA6C29A2">
      <w:start w:val="1"/>
      <w:numFmt w:val="decimal"/>
      <w:lvlText w:val="%1."/>
      <w:lvlJc w:val="left"/>
      <w:pPr>
        <w:ind w:left="840" w:hanging="360"/>
      </w:pPr>
      <w:rPr>
        <w:rFonts w:hint="default"/>
        <w:strike w:val="0"/>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A44A0"/>
    <w:multiLevelType w:val="hybridMultilevel"/>
    <w:tmpl w:val="4C98D2F6"/>
    <w:lvl w:ilvl="0" w:tplc="6FCEBD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A9748A0"/>
    <w:multiLevelType w:val="hybridMultilevel"/>
    <w:tmpl w:val="48900A66"/>
    <w:lvl w:ilvl="0" w:tplc="1B1201BE">
      <w:start w:val="1"/>
      <w:numFmt w:val="decimal"/>
      <w:lvlText w:val="(%1)"/>
      <w:lvlJc w:val="left"/>
      <w:pPr>
        <w:ind w:left="1320" w:hanging="360"/>
      </w:pPr>
      <w:rPr>
        <w:rFonts w:hint="eastAsia"/>
        <w:b w:val="0"/>
        <w:i w:val="0"/>
        <w:color w:val="000000" w:themeColor="text1"/>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C436550"/>
    <w:multiLevelType w:val="hybridMultilevel"/>
    <w:tmpl w:val="48900A66"/>
    <w:lvl w:ilvl="0" w:tplc="1B1201BE">
      <w:start w:val="1"/>
      <w:numFmt w:val="decimal"/>
      <w:lvlText w:val="(%1)"/>
      <w:lvlJc w:val="left"/>
      <w:pPr>
        <w:ind w:left="1320" w:hanging="360"/>
      </w:pPr>
      <w:rPr>
        <w:rFonts w:hint="eastAsia"/>
        <w:b w:val="0"/>
        <w:i w:val="0"/>
        <w:color w:val="000000" w:themeColor="text1"/>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1472251"/>
    <w:multiLevelType w:val="hybridMultilevel"/>
    <w:tmpl w:val="5A389222"/>
    <w:lvl w:ilvl="0" w:tplc="0409000B">
      <w:start w:val="1"/>
      <w:numFmt w:val="bullet"/>
      <w:lvlText w:val=""/>
      <w:lvlJc w:val="left"/>
      <w:pPr>
        <w:ind w:left="1459" w:hanging="480"/>
      </w:pPr>
      <w:rPr>
        <w:rFonts w:ascii="Wingdings" w:hAnsi="Wingdings" w:hint="default"/>
      </w:rPr>
    </w:lvl>
    <w:lvl w:ilvl="1" w:tplc="04090003" w:tentative="1">
      <w:start w:val="1"/>
      <w:numFmt w:val="bullet"/>
      <w:lvlText w:val=""/>
      <w:lvlJc w:val="left"/>
      <w:pPr>
        <w:ind w:left="1939" w:hanging="480"/>
      </w:pPr>
      <w:rPr>
        <w:rFonts w:ascii="Wingdings" w:hAnsi="Wingdings" w:hint="default"/>
      </w:rPr>
    </w:lvl>
    <w:lvl w:ilvl="2" w:tplc="04090005" w:tentative="1">
      <w:start w:val="1"/>
      <w:numFmt w:val="bullet"/>
      <w:lvlText w:val=""/>
      <w:lvlJc w:val="left"/>
      <w:pPr>
        <w:ind w:left="2419" w:hanging="480"/>
      </w:pPr>
      <w:rPr>
        <w:rFonts w:ascii="Wingdings" w:hAnsi="Wingdings" w:hint="default"/>
      </w:rPr>
    </w:lvl>
    <w:lvl w:ilvl="3" w:tplc="04090001" w:tentative="1">
      <w:start w:val="1"/>
      <w:numFmt w:val="bullet"/>
      <w:lvlText w:val=""/>
      <w:lvlJc w:val="left"/>
      <w:pPr>
        <w:ind w:left="2899" w:hanging="480"/>
      </w:pPr>
      <w:rPr>
        <w:rFonts w:ascii="Wingdings" w:hAnsi="Wingdings" w:hint="default"/>
      </w:rPr>
    </w:lvl>
    <w:lvl w:ilvl="4" w:tplc="04090003" w:tentative="1">
      <w:start w:val="1"/>
      <w:numFmt w:val="bullet"/>
      <w:lvlText w:val=""/>
      <w:lvlJc w:val="left"/>
      <w:pPr>
        <w:ind w:left="3379" w:hanging="480"/>
      </w:pPr>
      <w:rPr>
        <w:rFonts w:ascii="Wingdings" w:hAnsi="Wingdings" w:hint="default"/>
      </w:rPr>
    </w:lvl>
    <w:lvl w:ilvl="5" w:tplc="04090005" w:tentative="1">
      <w:start w:val="1"/>
      <w:numFmt w:val="bullet"/>
      <w:lvlText w:val=""/>
      <w:lvlJc w:val="left"/>
      <w:pPr>
        <w:ind w:left="3859" w:hanging="480"/>
      </w:pPr>
      <w:rPr>
        <w:rFonts w:ascii="Wingdings" w:hAnsi="Wingdings" w:hint="default"/>
      </w:rPr>
    </w:lvl>
    <w:lvl w:ilvl="6" w:tplc="04090001" w:tentative="1">
      <w:start w:val="1"/>
      <w:numFmt w:val="bullet"/>
      <w:lvlText w:val=""/>
      <w:lvlJc w:val="left"/>
      <w:pPr>
        <w:ind w:left="4339" w:hanging="480"/>
      </w:pPr>
      <w:rPr>
        <w:rFonts w:ascii="Wingdings" w:hAnsi="Wingdings" w:hint="default"/>
      </w:rPr>
    </w:lvl>
    <w:lvl w:ilvl="7" w:tplc="04090003" w:tentative="1">
      <w:start w:val="1"/>
      <w:numFmt w:val="bullet"/>
      <w:lvlText w:val=""/>
      <w:lvlJc w:val="left"/>
      <w:pPr>
        <w:ind w:left="4819" w:hanging="480"/>
      </w:pPr>
      <w:rPr>
        <w:rFonts w:ascii="Wingdings" w:hAnsi="Wingdings" w:hint="default"/>
      </w:rPr>
    </w:lvl>
    <w:lvl w:ilvl="8" w:tplc="04090005" w:tentative="1">
      <w:start w:val="1"/>
      <w:numFmt w:val="bullet"/>
      <w:lvlText w:val=""/>
      <w:lvlJc w:val="left"/>
      <w:pPr>
        <w:ind w:left="5299" w:hanging="480"/>
      </w:pPr>
      <w:rPr>
        <w:rFonts w:ascii="Wingdings" w:hAnsi="Wingdings" w:hint="default"/>
      </w:rPr>
    </w:lvl>
  </w:abstractNum>
  <w:abstractNum w:abstractNumId="5" w15:restartNumberingAfterBreak="0">
    <w:nsid w:val="323D15DF"/>
    <w:multiLevelType w:val="hybridMultilevel"/>
    <w:tmpl w:val="48900A66"/>
    <w:lvl w:ilvl="0" w:tplc="1B1201BE">
      <w:start w:val="1"/>
      <w:numFmt w:val="decimal"/>
      <w:lvlText w:val="(%1)"/>
      <w:lvlJc w:val="left"/>
      <w:pPr>
        <w:ind w:left="1320" w:hanging="360"/>
      </w:pPr>
      <w:rPr>
        <w:rFonts w:hint="eastAsia"/>
        <w:b w:val="0"/>
        <w:i w:val="0"/>
        <w:color w:val="000000" w:themeColor="text1"/>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1D83E4B"/>
    <w:multiLevelType w:val="hybridMultilevel"/>
    <w:tmpl w:val="097C5B3C"/>
    <w:lvl w:ilvl="0" w:tplc="CB08A2E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B2401D"/>
    <w:multiLevelType w:val="hybridMultilevel"/>
    <w:tmpl w:val="58367C94"/>
    <w:lvl w:ilvl="0" w:tplc="04090009">
      <w:start w:val="1"/>
      <w:numFmt w:val="bullet"/>
      <w:lvlText w:val=""/>
      <w:lvlJc w:val="left"/>
      <w:pPr>
        <w:ind w:left="960" w:hanging="480"/>
      </w:pPr>
      <w:rPr>
        <w:rFonts w:ascii="Wingdings" w:hAnsi="Wingdings" w:hint="default"/>
      </w:rPr>
    </w:lvl>
    <w:lvl w:ilvl="1" w:tplc="CECE5756">
      <w:numFmt w:val="bullet"/>
      <w:lvlText w:val="–"/>
      <w:lvlJc w:val="left"/>
      <w:pPr>
        <w:ind w:left="1320" w:hanging="360"/>
      </w:pPr>
      <w:rPr>
        <w:rFonts w:ascii="標楷體" w:eastAsia="標楷體" w:hAnsi="標楷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46F85309"/>
    <w:multiLevelType w:val="hybridMultilevel"/>
    <w:tmpl w:val="EE3271F0"/>
    <w:lvl w:ilvl="0" w:tplc="04090009">
      <w:start w:val="1"/>
      <w:numFmt w:val="bullet"/>
      <w:lvlText w:val=""/>
      <w:lvlJc w:val="left"/>
      <w:pPr>
        <w:ind w:left="3764" w:hanging="480"/>
      </w:pPr>
      <w:rPr>
        <w:rFonts w:ascii="Wingdings" w:hAnsi="Wingdings" w:hint="default"/>
      </w:rPr>
    </w:lvl>
    <w:lvl w:ilvl="1" w:tplc="04090003">
      <w:start w:val="1"/>
      <w:numFmt w:val="bullet"/>
      <w:lvlText w:val=""/>
      <w:lvlJc w:val="left"/>
      <w:pPr>
        <w:ind w:left="4244" w:hanging="480"/>
      </w:pPr>
      <w:rPr>
        <w:rFonts w:ascii="Wingdings" w:hAnsi="Wingdings" w:hint="default"/>
      </w:rPr>
    </w:lvl>
    <w:lvl w:ilvl="2" w:tplc="04090005" w:tentative="1">
      <w:start w:val="1"/>
      <w:numFmt w:val="bullet"/>
      <w:lvlText w:val=""/>
      <w:lvlJc w:val="left"/>
      <w:pPr>
        <w:ind w:left="4724" w:hanging="480"/>
      </w:pPr>
      <w:rPr>
        <w:rFonts w:ascii="Wingdings" w:hAnsi="Wingdings" w:hint="default"/>
      </w:rPr>
    </w:lvl>
    <w:lvl w:ilvl="3" w:tplc="04090001" w:tentative="1">
      <w:start w:val="1"/>
      <w:numFmt w:val="bullet"/>
      <w:lvlText w:val=""/>
      <w:lvlJc w:val="left"/>
      <w:pPr>
        <w:ind w:left="5204" w:hanging="480"/>
      </w:pPr>
      <w:rPr>
        <w:rFonts w:ascii="Wingdings" w:hAnsi="Wingdings" w:hint="default"/>
      </w:rPr>
    </w:lvl>
    <w:lvl w:ilvl="4" w:tplc="04090003" w:tentative="1">
      <w:start w:val="1"/>
      <w:numFmt w:val="bullet"/>
      <w:lvlText w:val=""/>
      <w:lvlJc w:val="left"/>
      <w:pPr>
        <w:ind w:left="5684" w:hanging="480"/>
      </w:pPr>
      <w:rPr>
        <w:rFonts w:ascii="Wingdings" w:hAnsi="Wingdings" w:hint="default"/>
      </w:rPr>
    </w:lvl>
    <w:lvl w:ilvl="5" w:tplc="04090005" w:tentative="1">
      <w:start w:val="1"/>
      <w:numFmt w:val="bullet"/>
      <w:lvlText w:val=""/>
      <w:lvlJc w:val="left"/>
      <w:pPr>
        <w:ind w:left="6164" w:hanging="480"/>
      </w:pPr>
      <w:rPr>
        <w:rFonts w:ascii="Wingdings" w:hAnsi="Wingdings" w:hint="default"/>
      </w:rPr>
    </w:lvl>
    <w:lvl w:ilvl="6" w:tplc="04090001" w:tentative="1">
      <w:start w:val="1"/>
      <w:numFmt w:val="bullet"/>
      <w:lvlText w:val=""/>
      <w:lvlJc w:val="left"/>
      <w:pPr>
        <w:ind w:left="6644" w:hanging="480"/>
      </w:pPr>
      <w:rPr>
        <w:rFonts w:ascii="Wingdings" w:hAnsi="Wingdings" w:hint="default"/>
      </w:rPr>
    </w:lvl>
    <w:lvl w:ilvl="7" w:tplc="04090003" w:tentative="1">
      <w:start w:val="1"/>
      <w:numFmt w:val="bullet"/>
      <w:lvlText w:val=""/>
      <w:lvlJc w:val="left"/>
      <w:pPr>
        <w:ind w:left="7124" w:hanging="480"/>
      </w:pPr>
      <w:rPr>
        <w:rFonts w:ascii="Wingdings" w:hAnsi="Wingdings" w:hint="default"/>
      </w:rPr>
    </w:lvl>
    <w:lvl w:ilvl="8" w:tplc="04090005" w:tentative="1">
      <w:start w:val="1"/>
      <w:numFmt w:val="bullet"/>
      <w:lvlText w:val=""/>
      <w:lvlJc w:val="left"/>
      <w:pPr>
        <w:ind w:left="7604" w:hanging="480"/>
      </w:pPr>
      <w:rPr>
        <w:rFonts w:ascii="Wingdings" w:hAnsi="Wingdings" w:hint="default"/>
      </w:rPr>
    </w:lvl>
  </w:abstractNum>
  <w:abstractNum w:abstractNumId="9" w15:restartNumberingAfterBreak="0">
    <w:nsid w:val="49C6065A"/>
    <w:multiLevelType w:val="hybridMultilevel"/>
    <w:tmpl w:val="A1326716"/>
    <w:lvl w:ilvl="0" w:tplc="60F2A40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57D53"/>
    <w:multiLevelType w:val="hybridMultilevel"/>
    <w:tmpl w:val="388A58D0"/>
    <w:lvl w:ilvl="0" w:tplc="04090017">
      <w:start w:val="1"/>
      <w:numFmt w:val="ideographLegalTraditional"/>
      <w:lvlText w:val="%1、"/>
      <w:lvlJc w:val="left"/>
      <w:pPr>
        <w:ind w:left="480" w:hanging="480"/>
      </w:pPr>
    </w:lvl>
    <w:lvl w:ilvl="1" w:tplc="04090017">
      <w:start w:val="1"/>
      <w:numFmt w:val="ideographLegalTraditional"/>
      <w:lvlText w:val="%2、"/>
      <w:lvlJc w:val="left"/>
      <w:pPr>
        <w:ind w:left="96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FB0FCD"/>
    <w:multiLevelType w:val="hybridMultilevel"/>
    <w:tmpl w:val="C3B825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7A74ADA"/>
    <w:multiLevelType w:val="hybridMultilevel"/>
    <w:tmpl w:val="64BE4414"/>
    <w:lvl w:ilvl="0" w:tplc="6FCEBD38">
      <w:start w:val="1"/>
      <w:numFmt w:val="decimal"/>
      <w:lvlText w:val="%1."/>
      <w:lvlJc w:val="left"/>
      <w:pPr>
        <w:ind w:left="840" w:hanging="360"/>
      </w:pPr>
      <w:rPr>
        <w:rFonts w:hint="default"/>
      </w:rPr>
    </w:lvl>
    <w:lvl w:ilvl="1" w:tplc="1B1201BE">
      <w:start w:val="1"/>
      <w:numFmt w:val="decimal"/>
      <w:lvlText w:val="(%2)"/>
      <w:lvlJc w:val="left"/>
      <w:pPr>
        <w:ind w:left="1440" w:hanging="480"/>
      </w:pPr>
      <w:rPr>
        <w:rFonts w:hint="eastAsia"/>
        <w:b w:val="0"/>
        <w:i w:val="0"/>
        <w:color w:val="000000" w:themeColor="text1"/>
        <w:u w:val="none"/>
      </w:rPr>
    </w:lvl>
    <w:lvl w:ilvl="2" w:tplc="04090011">
      <w:start w:val="1"/>
      <w:numFmt w:val="upperLetter"/>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87C26DB"/>
    <w:multiLevelType w:val="hybridMultilevel"/>
    <w:tmpl w:val="9B9AEACC"/>
    <w:lvl w:ilvl="0" w:tplc="04090015">
      <w:start w:val="1"/>
      <w:numFmt w:val="taiwaneseCountingThousand"/>
      <w:lvlText w:val="%1、"/>
      <w:lvlJc w:val="left"/>
      <w:pPr>
        <w:ind w:left="3883"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C647C7"/>
    <w:multiLevelType w:val="hybridMultilevel"/>
    <w:tmpl w:val="E4483282"/>
    <w:lvl w:ilvl="0" w:tplc="20EEABA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1B5538"/>
    <w:multiLevelType w:val="hybridMultilevel"/>
    <w:tmpl w:val="C9E02066"/>
    <w:lvl w:ilvl="0" w:tplc="343687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5246FB"/>
    <w:multiLevelType w:val="hybridMultilevel"/>
    <w:tmpl w:val="D94007CA"/>
    <w:lvl w:ilvl="0" w:tplc="EBE69348">
      <w:start w:val="1"/>
      <w:numFmt w:val="decimal"/>
      <w:lvlText w:val="(%1)"/>
      <w:lvlJc w:val="left"/>
      <w:pPr>
        <w:ind w:left="1080" w:hanging="720"/>
      </w:pPr>
      <w:rPr>
        <w:rFonts w:hint="eastAsia"/>
        <w:b w:val="0"/>
        <w:i w:val="0"/>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75755C14"/>
    <w:multiLevelType w:val="hybridMultilevel"/>
    <w:tmpl w:val="BD923D76"/>
    <w:lvl w:ilvl="0" w:tplc="76062F0A">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47611851">
    <w:abstractNumId w:val="16"/>
  </w:num>
  <w:num w:numId="2" w16cid:durableId="1889684149">
    <w:abstractNumId w:val="0"/>
  </w:num>
  <w:num w:numId="3" w16cid:durableId="624387468">
    <w:abstractNumId w:val="1"/>
  </w:num>
  <w:num w:numId="4" w16cid:durableId="928582237">
    <w:abstractNumId w:val="10"/>
  </w:num>
  <w:num w:numId="5" w16cid:durableId="171531325">
    <w:abstractNumId w:val="13"/>
  </w:num>
  <w:num w:numId="6" w16cid:durableId="769011402">
    <w:abstractNumId w:val="6"/>
  </w:num>
  <w:num w:numId="7" w16cid:durableId="1614245754">
    <w:abstractNumId w:val="9"/>
  </w:num>
  <w:num w:numId="8" w16cid:durableId="1067385540">
    <w:abstractNumId w:val="14"/>
  </w:num>
  <w:num w:numId="9" w16cid:durableId="2117945359">
    <w:abstractNumId w:val="11"/>
  </w:num>
  <w:num w:numId="10" w16cid:durableId="315576549">
    <w:abstractNumId w:val="5"/>
  </w:num>
  <w:num w:numId="11" w16cid:durableId="1333802138">
    <w:abstractNumId w:val="17"/>
  </w:num>
  <w:num w:numId="12" w16cid:durableId="17895571">
    <w:abstractNumId w:val="15"/>
  </w:num>
  <w:num w:numId="13" w16cid:durableId="156961295">
    <w:abstractNumId w:val="2"/>
  </w:num>
  <w:num w:numId="14" w16cid:durableId="192429709">
    <w:abstractNumId w:val="3"/>
  </w:num>
  <w:num w:numId="15" w16cid:durableId="27294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6127295">
    <w:abstractNumId w:val="12"/>
  </w:num>
  <w:num w:numId="17" w16cid:durableId="1469661758">
    <w:abstractNumId w:val="4"/>
  </w:num>
  <w:num w:numId="18" w16cid:durableId="994912081">
    <w:abstractNumId w:val="8"/>
  </w:num>
  <w:num w:numId="19" w16cid:durableId="126703210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D7"/>
    <w:rsid w:val="00000E17"/>
    <w:rsid w:val="000020C0"/>
    <w:rsid w:val="000024C5"/>
    <w:rsid w:val="00005986"/>
    <w:rsid w:val="00010BC6"/>
    <w:rsid w:val="00013747"/>
    <w:rsid w:val="000148C1"/>
    <w:rsid w:val="00020D0B"/>
    <w:rsid w:val="000216F2"/>
    <w:rsid w:val="00021C36"/>
    <w:rsid w:val="00022F0D"/>
    <w:rsid w:val="0003007D"/>
    <w:rsid w:val="0003080C"/>
    <w:rsid w:val="00030E05"/>
    <w:rsid w:val="00032505"/>
    <w:rsid w:val="000336D9"/>
    <w:rsid w:val="00034D38"/>
    <w:rsid w:val="000352B4"/>
    <w:rsid w:val="00036241"/>
    <w:rsid w:val="00037B30"/>
    <w:rsid w:val="00040749"/>
    <w:rsid w:val="00041983"/>
    <w:rsid w:val="00041BF1"/>
    <w:rsid w:val="00044748"/>
    <w:rsid w:val="0004662E"/>
    <w:rsid w:val="00046674"/>
    <w:rsid w:val="0004676C"/>
    <w:rsid w:val="000473F3"/>
    <w:rsid w:val="00050674"/>
    <w:rsid w:val="00050CA5"/>
    <w:rsid w:val="000512E8"/>
    <w:rsid w:val="00056240"/>
    <w:rsid w:val="00057124"/>
    <w:rsid w:val="00057162"/>
    <w:rsid w:val="000610D0"/>
    <w:rsid w:val="000661B3"/>
    <w:rsid w:val="000668F2"/>
    <w:rsid w:val="00067196"/>
    <w:rsid w:val="00070A78"/>
    <w:rsid w:val="0007140D"/>
    <w:rsid w:val="0007213E"/>
    <w:rsid w:val="00075892"/>
    <w:rsid w:val="00083B53"/>
    <w:rsid w:val="0008441D"/>
    <w:rsid w:val="00084962"/>
    <w:rsid w:val="00087D32"/>
    <w:rsid w:val="00087E08"/>
    <w:rsid w:val="0009107D"/>
    <w:rsid w:val="00092958"/>
    <w:rsid w:val="00092A88"/>
    <w:rsid w:val="00092B80"/>
    <w:rsid w:val="00095BA5"/>
    <w:rsid w:val="00096B7E"/>
    <w:rsid w:val="00096F41"/>
    <w:rsid w:val="000A0553"/>
    <w:rsid w:val="000A07E4"/>
    <w:rsid w:val="000A3580"/>
    <w:rsid w:val="000A3AC5"/>
    <w:rsid w:val="000A5D0C"/>
    <w:rsid w:val="000A6722"/>
    <w:rsid w:val="000B1F4B"/>
    <w:rsid w:val="000B3DEB"/>
    <w:rsid w:val="000B73AD"/>
    <w:rsid w:val="000C013B"/>
    <w:rsid w:val="000C58B9"/>
    <w:rsid w:val="000C725F"/>
    <w:rsid w:val="000D0661"/>
    <w:rsid w:val="000D3E92"/>
    <w:rsid w:val="000D447E"/>
    <w:rsid w:val="000D737C"/>
    <w:rsid w:val="000D7798"/>
    <w:rsid w:val="000E430B"/>
    <w:rsid w:val="000E44FC"/>
    <w:rsid w:val="000E4944"/>
    <w:rsid w:val="000E5931"/>
    <w:rsid w:val="000E5AE6"/>
    <w:rsid w:val="000E6954"/>
    <w:rsid w:val="000E6BD9"/>
    <w:rsid w:val="000F18A1"/>
    <w:rsid w:val="000F6B1F"/>
    <w:rsid w:val="001017D8"/>
    <w:rsid w:val="00105479"/>
    <w:rsid w:val="0010784F"/>
    <w:rsid w:val="00107909"/>
    <w:rsid w:val="00107EB6"/>
    <w:rsid w:val="00110080"/>
    <w:rsid w:val="0011543E"/>
    <w:rsid w:val="00116531"/>
    <w:rsid w:val="0011711F"/>
    <w:rsid w:val="00120873"/>
    <w:rsid w:val="001210BE"/>
    <w:rsid w:val="00125309"/>
    <w:rsid w:val="00125B52"/>
    <w:rsid w:val="00125EF1"/>
    <w:rsid w:val="001275CA"/>
    <w:rsid w:val="00127EB7"/>
    <w:rsid w:val="00131C76"/>
    <w:rsid w:val="001321BA"/>
    <w:rsid w:val="0013236E"/>
    <w:rsid w:val="00132CF8"/>
    <w:rsid w:val="00133FBF"/>
    <w:rsid w:val="00135399"/>
    <w:rsid w:val="001403CD"/>
    <w:rsid w:val="001434D4"/>
    <w:rsid w:val="00143AF6"/>
    <w:rsid w:val="0014512F"/>
    <w:rsid w:val="00146AAF"/>
    <w:rsid w:val="00147F61"/>
    <w:rsid w:val="001503D2"/>
    <w:rsid w:val="00150B3F"/>
    <w:rsid w:val="001513DC"/>
    <w:rsid w:val="00151A69"/>
    <w:rsid w:val="00154AB5"/>
    <w:rsid w:val="00155A82"/>
    <w:rsid w:val="00155B3D"/>
    <w:rsid w:val="00155F66"/>
    <w:rsid w:val="00156F93"/>
    <w:rsid w:val="001571EB"/>
    <w:rsid w:val="00162DB8"/>
    <w:rsid w:val="00165F13"/>
    <w:rsid w:val="00166484"/>
    <w:rsid w:val="0016665A"/>
    <w:rsid w:val="0016748B"/>
    <w:rsid w:val="001674B0"/>
    <w:rsid w:val="0016792B"/>
    <w:rsid w:val="0017004A"/>
    <w:rsid w:val="00174C33"/>
    <w:rsid w:val="001754AC"/>
    <w:rsid w:val="00175C3E"/>
    <w:rsid w:val="00177FF7"/>
    <w:rsid w:val="00181D65"/>
    <w:rsid w:val="00181FC9"/>
    <w:rsid w:val="001826F1"/>
    <w:rsid w:val="00182ED4"/>
    <w:rsid w:val="001859DC"/>
    <w:rsid w:val="0019108F"/>
    <w:rsid w:val="00191B09"/>
    <w:rsid w:val="00192899"/>
    <w:rsid w:val="0019435B"/>
    <w:rsid w:val="001943E9"/>
    <w:rsid w:val="00194803"/>
    <w:rsid w:val="001950F9"/>
    <w:rsid w:val="0019559D"/>
    <w:rsid w:val="00195FB3"/>
    <w:rsid w:val="00196EEE"/>
    <w:rsid w:val="001A2F3E"/>
    <w:rsid w:val="001A5342"/>
    <w:rsid w:val="001A73C7"/>
    <w:rsid w:val="001B072D"/>
    <w:rsid w:val="001B0C36"/>
    <w:rsid w:val="001B121C"/>
    <w:rsid w:val="001B288C"/>
    <w:rsid w:val="001B4466"/>
    <w:rsid w:val="001B4613"/>
    <w:rsid w:val="001B4B84"/>
    <w:rsid w:val="001B5423"/>
    <w:rsid w:val="001C0A87"/>
    <w:rsid w:val="001C0CE8"/>
    <w:rsid w:val="001C556F"/>
    <w:rsid w:val="001D137E"/>
    <w:rsid w:val="001D2F85"/>
    <w:rsid w:val="001D3217"/>
    <w:rsid w:val="001D4363"/>
    <w:rsid w:val="001D47EE"/>
    <w:rsid w:val="001D597D"/>
    <w:rsid w:val="001D6DC8"/>
    <w:rsid w:val="001D7007"/>
    <w:rsid w:val="001D795B"/>
    <w:rsid w:val="001D7BF4"/>
    <w:rsid w:val="001E3E56"/>
    <w:rsid w:val="001E4890"/>
    <w:rsid w:val="001E6B9C"/>
    <w:rsid w:val="001F3228"/>
    <w:rsid w:val="001F3AC8"/>
    <w:rsid w:val="001F3BFE"/>
    <w:rsid w:val="001F41DA"/>
    <w:rsid w:val="001F6B16"/>
    <w:rsid w:val="001F7E91"/>
    <w:rsid w:val="00203983"/>
    <w:rsid w:val="00204288"/>
    <w:rsid w:val="0020633D"/>
    <w:rsid w:val="002063DB"/>
    <w:rsid w:val="002143FA"/>
    <w:rsid w:val="002164F0"/>
    <w:rsid w:val="00217F19"/>
    <w:rsid w:val="00220833"/>
    <w:rsid w:val="0022541F"/>
    <w:rsid w:val="00226DC8"/>
    <w:rsid w:val="0023110F"/>
    <w:rsid w:val="002312F2"/>
    <w:rsid w:val="00233E21"/>
    <w:rsid w:val="00235391"/>
    <w:rsid w:val="00236A74"/>
    <w:rsid w:val="002411A3"/>
    <w:rsid w:val="00243B03"/>
    <w:rsid w:val="00244926"/>
    <w:rsid w:val="00247323"/>
    <w:rsid w:val="002478AE"/>
    <w:rsid w:val="00251FFB"/>
    <w:rsid w:val="00252034"/>
    <w:rsid w:val="0026008D"/>
    <w:rsid w:val="002611EB"/>
    <w:rsid w:val="00264391"/>
    <w:rsid w:val="002645C6"/>
    <w:rsid w:val="0026664B"/>
    <w:rsid w:val="00266B40"/>
    <w:rsid w:val="00270B28"/>
    <w:rsid w:val="00273031"/>
    <w:rsid w:val="00275272"/>
    <w:rsid w:val="00277DBB"/>
    <w:rsid w:val="00281677"/>
    <w:rsid w:val="00282B86"/>
    <w:rsid w:val="002912BE"/>
    <w:rsid w:val="00293BE9"/>
    <w:rsid w:val="00294F3F"/>
    <w:rsid w:val="00295698"/>
    <w:rsid w:val="002A3808"/>
    <w:rsid w:val="002A3E5E"/>
    <w:rsid w:val="002A402D"/>
    <w:rsid w:val="002A6F26"/>
    <w:rsid w:val="002A7BC5"/>
    <w:rsid w:val="002B0BB6"/>
    <w:rsid w:val="002B2BD4"/>
    <w:rsid w:val="002B693C"/>
    <w:rsid w:val="002C13AA"/>
    <w:rsid w:val="002C234C"/>
    <w:rsid w:val="002C3BA6"/>
    <w:rsid w:val="002C51D8"/>
    <w:rsid w:val="002D411F"/>
    <w:rsid w:val="002D501B"/>
    <w:rsid w:val="002D5BCC"/>
    <w:rsid w:val="002D5E37"/>
    <w:rsid w:val="002D73AA"/>
    <w:rsid w:val="002D7954"/>
    <w:rsid w:val="002E1E30"/>
    <w:rsid w:val="002E2393"/>
    <w:rsid w:val="002E62E0"/>
    <w:rsid w:val="002E6CCE"/>
    <w:rsid w:val="002F03A7"/>
    <w:rsid w:val="002F09AC"/>
    <w:rsid w:val="002F4066"/>
    <w:rsid w:val="002F5E96"/>
    <w:rsid w:val="002F68E4"/>
    <w:rsid w:val="00303116"/>
    <w:rsid w:val="00303EED"/>
    <w:rsid w:val="0030647E"/>
    <w:rsid w:val="00307900"/>
    <w:rsid w:val="003114CE"/>
    <w:rsid w:val="00311965"/>
    <w:rsid w:val="00316678"/>
    <w:rsid w:val="003201C8"/>
    <w:rsid w:val="003233BE"/>
    <w:rsid w:val="003265EF"/>
    <w:rsid w:val="00330034"/>
    <w:rsid w:val="00330EA4"/>
    <w:rsid w:val="00333B45"/>
    <w:rsid w:val="00335070"/>
    <w:rsid w:val="0033566A"/>
    <w:rsid w:val="00336473"/>
    <w:rsid w:val="0033764D"/>
    <w:rsid w:val="003411BD"/>
    <w:rsid w:val="00341C04"/>
    <w:rsid w:val="00343B28"/>
    <w:rsid w:val="00346BD5"/>
    <w:rsid w:val="00346CBA"/>
    <w:rsid w:val="00346FB9"/>
    <w:rsid w:val="003513AA"/>
    <w:rsid w:val="0035191E"/>
    <w:rsid w:val="003529BF"/>
    <w:rsid w:val="00353805"/>
    <w:rsid w:val="00364A82"/>
    <w:rsid w:val="003665CC"/>
    <w:rsid w:val="003669CA"/>
    <w:rsid w:val="0036741E"/>
    <w:rsid w:val="003675F6"/>
    <w:rsid w:val="003709D9"/>
    <w:rsid w:val="00370AC7"/>
    <w:rsid w:val="0037366F"/>
    <w:rsid w:val="00373AAA"/>
    <w:rsid w:val="00374EA9"/>
    <w:rsid w:val="0037500B"/>
    <w:rsid w:val="0037631D"/>
    <w:rsid w:val="00377BB9"/>
    <w:rsid w:val="0038083C"/>
    <w:rsid w:val="00381394"/>
    <w:rsid w:val="003838D4"/>
    <w:rsid w:val="0038467C"/>
    <w:rsid w:val="00384EEB"/>
    <w:rsid w:val="00384FE9"/>
    <w:rsid w:val="00385437"/>
    <w:rsid w:val="00387EB8"/>
    <w:rsid w:val="0039092D"/>
    <w:rsid w:val="003919A0"/>
    <w:rsid w:val="00393271"/>
    <w:rsid w:val="00393C80"/>
    <w:rsid w:val="003951E0"/>
    <w:rsid w:val="0039655A"/>
    <w:rsid w:val="003A2AD7"/>
    <w:rsid w:val="003A49F0"/>
    <w:rsid w:val="003B0B06"/>
    <w:rsid w:val="003B1F03"/>
    <w:rsid w:val="003B4EF1"/>
    <w:rsid w:val="003B5143"/>
    <w:rsid w:val="003B68F6"/>
    <w:rsid w:val="003B70A4"/>
    <w:rsid w:val="003B7179"/>
    <w:rsid w:val="003C13EB"/>
    <w:rsid w:val="003C5491"/>
    <w:rsid w:val="003C58AB"/>
    <w:rsid w:val="003C76A6"/>
    <w:rsid w:val="003D03B1"/>
    <w:rsid w:val="003D1194"/>
    <w:rsid w:val="003D15B2"/>
    <w:rsid w:val="003D34F1"/>
    <w:rsid w:val="003D7D54"/>
    <w:rsid w:val="003E1DB1"/>
    <w:rsid w:val="003E4D33"/>
    <w:rsid w:val="003E6281"/>
    <w:rsid w:val="003E7AE3"/>
    <w:rsid w:val="003F02ED"/>
    <w:rsid w:val="003F08AA"/>
    <w:rsid w:val="003F4EF1"/>
    <w:rsid w:val="00400626"/>
    <w:rsid w:val="00400FB4"/>
    <w:rsid w:val="00401CE0"/>
    <w:rsid w:val="0040228A"/>
    <w:rsid w:val="004023D3"/>
    <w:rsid w:val="0040285D"/>
    <w:rsid w:val="00406CBF"/>
    <w:rsid w:val="00407250"/>
    <w:rsid w:val="00411A7C"/>
    <w:rsid w:val="004138B0"/>
    <w:rsid w:val="00414808"/>
    <w:rsid w:val="0041624F"/>
    <w:rsid w:val="00422004"/>
    <w:rsid w:val="0042476B"/>
    <w:rsid w:val="00424A8E"/>
    <w:rsid w:val="0042569D"/>
    <w:rsid w:val="004262E4"/>
    <w:rsid w:val="00427007"/>
    <w:rsid w:val="004275B0"/>
    <w:rsid w:val="004305BC"/>
    <w:rsid w:val="00431E5C"/>
    <w:rsid w:val="00433082"/>
    <w:rsid w:val="00434B36"/>
    <w:rsid w:val="00435F3D"/>
    <w:rsid w:val="00436253"/>
    <w:rsid w:val="00437FAA"/>
    <w:rsid w:val="004408DC"/>
    <w:rsid w:val="004412F9"/>
    <w:rsid w:val="00442205"/>
    <w:rsid w:val="00443438"/>
    <w:rsid w:val="004434B4"/>
    <w:rsid w:val="004437BC"/>
    <w:rsid w:val="00444221"/>
    <w:rsid w:val="004462AF"/>
    <w:rsid w:val="004518B0"/>
    <w:rsid w:val="0045502C"/>
    <w:rsid w:val="0045531D"/>
    <w:rsid w:val="0045793B"/>
    <w:rsid w:val="00461DEE"/>
    <w:rsid w:val="00462F34"/>
    <w:rsid w:val="00466EE2"/>
    <w:rsid w:val="004675C6"/>
    <w:rsid w:val="00467BB8"/>
    <w:rsid w:val="00470935"/>
    <w:rsid w:val="00472531"/>
    <w:rsid w:val="00475C09"/>
    <w:rsid w:val="004765B2"/>
    <w:rsid w:val="00480589"/>
    <w:rsid w:val="00481B82"/>
    <w:rsid w:val="00481C8B"/>
    <w:rsid w:val="00483BF2"/>
    <w:rsid w:val="00486188"/>
    <w:rsid w:val="00486390"/>
    <w:rsid w:val="004867D4"/>
    <w:rsid w:val="0048764E"/>
    <w:rsid w:val="00490F0E"/>
    <w:rsid w:val="00491ED4"/>
    <w:rsid w:val="004926DC"/>
    <w:rsid w:val="00493E2E"/>
    <w:rsid w:val="0049570B"/>
    <w:rsid w:val="00496427"/>
    <w:rsid w:val="00496F5B"/>
    <w:rsid w:val="00497B3C"/>
    <w:rsid w:val="004A0B75"/>
    <w:rsid w:val="004A3C12"/>
    <w:rsid w:val="004A4DF1"/>
    <w:rsid w:val="004A5366"/>
    <w:rsid w:val="004A5DE2"/>
    <w:rsid w:val="004A5DE3"/>
    <w:rsid w:val="004A699F"/>
    <w:rsid w:val="004B168F"/>
    <w:rsid w:val="004B1867"/>
    <w:rsid w:val="004B21B6"/>
    <w:rsid w:val="004B2484"/>
    <w:rsid w:val="004B5488"/>
    <w:rsid w:val="004B65BD"/>
    <w:rsid w:val="004C0DDC"/>
    <w:rsid w:val="004C159F"/>
    <w:rsid w:val="004D0942"/>
    <w:rsid w:val="004D200C"/>
    <w:rsid w:val="004D2EFB"/>
    <w:rsid w:val="004D6332"/>
    <w:rsid w:val="004D6734"/>
    <w:rsid w:val="004E15AE"/>
    <w:rsid w:val="004E2DAA"/>
    <w:rsid w:val="004E2FF2"/>
    <w:rsid w:val="004E469F"/>
    <w:rsid w:val="004E4704"/>
    <w:rsid w:val="004E64C2"/>
    <w:rsid w:val="004F021B"/>
    <w:rsid w:val="004F3F03"/>
    <w:rsid w:val="004F4EA9"/>
    <w:rsid w:val="004F5260"/>
    <w:rsid w:val="004F624E"/>
    <w:rsid w:val="004F6FC3"/>
    <w:rsid w:val="0050135D"/>
    <w:rsid w:val="005076B9"/>
    <w:rsid w:val="00507A70"/>
    <w:rsid w:val="00514EEB"/>
    <w:rsid w:val="005153A2"/>
    <w:rsid w:val="005163C6"/>
    <w:rsid w:val="00520DDC"/>
    <w:rsid w:val="0052104C"/>
    <w:rsid w:val="00522E81"/>
    <w:rsid w:val="00523BCF"/>
    <w:rsid w:val="00525759"/>
    <w:rsid w:val="00525914"/>
    <w:rsid w:val="00525FD3"/>
    <w:rsid w:val="005327A6"/>
    <w:rsid w:val="005353FB"/>
    <w:rsid w:val="0053593A"/>
    <w:rsid w:val="00542A0F"/>
    <w:rsid w:val="00542E34"/>
    <w:rsid w:val="00545B42"/>
    <w:rsid w:val="0054682D"/>
    <w:rsid w:val="00546985"/>
    <w:rsid w:val="00547D97"/>
    <w:rsid w:val="00550176"/>
    <w:rsid w:val="005502C0"/>
    <w:rsid w:val="00550D20"/>
    <w:rsid w:val="00552FCF"/>
    <w:rsid w:val="0055492B"/>
    <w:rsid w:val="00555068"/>
    <w:rsid w:val="00556E2F"/>
    <w:rsid w:val="00560AED"/>
    <w:rsid w:val="00562351"/>
    <w:rsid w:val="00562650"/>
    <w:rsid w:val="00564D40"/>
    <w:rsid w:val="00565A8C"/>
    <w:rsid w:val="00566C5B"/>
    <w:rsid w:val="00571D78"/>
    <w:rsid w:val="0057598D"/>
    <w:rsid w:val="00581AFE"/>
    <w:rsid w:val="005825D4"/>
    <w:rsid w:val="00582F51"/>
    <w:rsid w:val="0058314F"/>
    <w:rsid w:val="005833FA"/>
    <w:rsid w:val="00583491"/>
    <w:rsid w:val="00585401"/>
    <w:rsid w:val="0058559F"/>
    <w:rsid w:val="00585D2F"/>
    <w:rsid w:val="00585F16"/>
    <w:rsid w:val="005908CE"/>
    <w:rsid w:val="005912D1"/>
    <w:rsid w:val="0059534F"/>
    <w:rsid w:val="00595633"/>
    <w:rsid w:val="00595BE4"/>
    <w:rsid w:val="005970AA"/>
    <w:rsid w:val="005A0FE8"/>
    <w:rsid w:val="005A4F22"/>
    <w:rsid w:val="005B0461"/>
    <w:rsid w:val="005B0CE9"/>
    <w:rsid w:val="005B329C"/>
    <w:rsid w:val="005B4FE2"/>
    <w:rsid w:val="005B5AA8"/>
    <w:rsid w:val="005B7013"/>
    <w:rsid w:val="005C7ECD"/>
    <w:rsid w:val="005D18D0"/>
    <w:rsid w:val="005D20CB"/>
    <w:rsid w:val="005D2C5E"/>
    <w:rsid w:val="005D2F6A"/>
    <w:rsid w:val="005E07E8"/>
    <w:rsid w:val="005E0D1B"/>
    <w:rsid w:val="005E2FD3"/>
    <w:rsid w:val="005E478D"/>
    <w:rsid w:val="005E5F7D"/>
    <w:rsid w:val="005E730A"/>
    <w:rsid w:val="005F00E2"/>
    <w:rsid w:val="005F07E8"/>
    <w:rsid w:val="005F19FA"/>
    <w:rsid w:val="005F2A87"/>
    <w:rsid w:val="005F2C8E"/>
    <w:rsid w:val="005F42A0"/>
    <w:rsid w:val="00601B4C"/>
    <w:rsid w:val="00601D62"/>
    <w:rsid w:val="00603358"/>
    <w:rsid w:val="006059BF"/>
    <w:rsid w:val="00605F4A"/>
    <w:rsid w:val="0060670B"/>
    <w:rsid w:val="00607230"/>
    <w:rsid w:val="00607405"/>
    <w:rsid w:val="00611631"/>
    <w:rsid w:val="00613F92"/>
    <w:rsid w:val="006152BF"/>
    <w:rsid w:val="00615939"/>
    <w:rsid w:val="0061636D"/>
    <w:rsid w:val="00621588"/>
    <w:rsid w:val="00622BA7"/>
    <w:rsid w:val="006230DB"/>
    <w:rsid w:val="006234AA"/>
    <w:rsid w:val="00623A86"/>
    <w:rsid w:val="00625945"/>
    <w:rsid w:val="00625AB6"/>
    <w:rsid w:val="00625FD1"/>
    <w:rsid w:val="00626804"/>
    <w:rsid w:val="00627A36"/>
    <w:rsid w:val="00631D4F"/>
    <w:rsid w:val="00632199"/>
    <w:rsid w:val="00632801"/>
    <w:rsid w:val="006351B6"/>
    <w:rsid w:val="00635874"/>
    <w:rsid w:val="00635C9F"/>
    <w:rsid w:val="0063733A"/>
    <w:rsid w:val="00640963"/>
    <w:rsid w:val="00641FCA"/>
    <w:rsid w:val="006443A7"/>
    <w:rsid w:val="00645541"/>
    <w:rsid w:val="00646480"/>
    <w:rsid w:val="0064770E"/>
    <w:rsid w:val="00647A02"/>
    <w:rsid w:val="00647ED2"/>
    <w:rsid w:val="00651D80"/>
    <w:rsid w:val="00652D3F"/>
    <w:rsid w:val="006536FC"/>
    <w:rsid w:val="0065425C"/>
    <w:rsid w:val="0065617B"/>
    <w:rsid w:val="00662274"/>
    <w:rsid w:val="0066408A"/>
    <w:rsid w:val="006642A4"/>
    <w:rsid w:val="00670365"/>
    <w:rsid w:val="00671509"/>
    <w:rsid w:val="00671D5B"/>
    <w:rsid w:val="0068057E"/>
    <w:rsid w:val="00682B0F"/>
    <w:rsid w:val="00682C3A"/>
    <w:rsid w:val="00684119"/>
    <w:rsid w:val="00684B37"/>
    <w:rsid w:val="0068565A"/>
    <w:rsid w:val="0068717C"/>
    <w:rsid w:val="006872FC"/>
    <w:rsid w:val="00687ADC"/>
    <w:rsid w:val="00690100"/>
    <w:rsid w:val="006901B5"/>
    <w:rsid w:val="00690B8A"/>
    <w:rsid w:val="00691B50"/>
    <w:rsid w:val="006947AC"/>
    <w:rsid w:val="00695B09"/>
    <w:rsid w:val="0069621F"/>
    <w:rsid w:val="00696B93"/>
    <w:rsid w:val="00697BF3"/>
    <w:rsid w:val="006A51F8"/>
    <w:rsid w:val="006A55F2"/>
    <w:rsid w:val="006B22AB"/>
    <w:rsid w:val="006B2C1B"/>
    <w:rsid w:val="006B2FBD"/>
    <w:rsid w:val="006B3F4B"/>
    <w:rsid w:val="006B4C36"/>
    <w:rsid w:val="006B51B0"/>
    <w:rsid w:val="006C0C88"/>
    <w:rsid w:val="006C1027"/>
    <w:rsid w:val="006C23EB"/>
    <w:rsid w:val="006C33FB"/>
    <w:rsid w:val="006C43D0"/>
    <w:rsid w:val="006C5B4E"/>
    <w:rsid w:val="006C69E1"/>
    <w:rsid w:val="006C7453"/>
    <w:rsid w:val="006C7ADB"/>
    <w:rsid w:val="006C7F1C"/>
    <w:rsid w:val="006D02E9"/>
    <w:rsid w:val="006D14E1"/>
    <w:rsid w:val="006D1861"/>
    <w:rsid w:val="006D4F0C"/>
    <w:rsid w:val="006D77FC"/>
    <w:rsid w:val="006D7E0C"/>
    <w:rsid w:val="006E0974"/>
    <w:rsid w:val="006E1E1F"/>
    <w:rsid w:val="006E26A7"/>
    <w:rsid w:val="006E320B"/>
    <w:rsid w:val="006E435F"/>
    <w:rsid w:val="006E45C8"/>
    <w:rsid w:val="006E56F8"/>
    <w:rsid w:val="006F015E"/>
    <w:rsid w:val="006F0AA7"/>
    <w:rsid w:val="006F5EB6"/>
    <w:rsid w:val="006F6912"/>
    <w:rsid w:val="006F6D01"/>
    <w:rsid w:val="0070085B"/>
    <w:rsid w:val="007030C4"/>
    <w:rsid w:val="00703718"/>
    <w:rsid w:val="007048C6"/>
    <w:rsid w:val="00706C68"/>
    <w:rsid w:val="00711391"/>
    <w:rsid w:val="00711B62"/>
    <w:rsid w:val="00716D7F"/>
    <w:rsid w:val="00721444"/>
    <w:rsid w:val="00722CD2"/>
    <w:rsid w:val="00726462"/>
    <w:rsid w:val="007275BD"/>
    <w:rsid w:val="007306BA"/>
    <w:rsid w:val="00730A70"/>
    <w:rsid w:val="007311A9"/>
    <w:rsid w:val="0073169D"/>
    <w:rsid w:val="0073181A"/>
    <w:rsid w:val="00731F90"/>
    <w:rsid w:val="00732581"/>
    <w:rsid w:val="007331DE"/>
    <w:rsid w:val="00735F1B"/>
    <w:rsid w:val="00736BC1"/>
    <w:rsid w:val="007415FC"/>
    <w:rsid w:val="00742A4A"/>
    <w:rsid w:val="00751103"/>
    <w:rsid w:val="00751684"/>
    <w:rsid w:val="007527C0"/>
    <w:rsid w:val="00752945"/>
    <w:rsid w:val="00756AD3"/>
    <w:rsid w:val="00757397"/>
    <w:rsid w:val="007577F3"/>
    <w:rsid w:val="00757C83"/>
    <w:rsid w:val="00757E37"/>
    <w:rsid w:val="00761528"/>
    <w:rsid w:val="0076298F"/>
    <w:rsid w:val="00764DC2"/>
    <w:rsid w:val="0076513C"/>
    <w:rsid w:val="00765F7A"/>
    <w:rsid w:val="00766187"/>
    <w:rsid w:val="007669D1"/>
    <w:rsid w:val="00766A52"/>
    <w:rsid w:val="00771165"/>
    <w:rsid w:val="0077156A"/>
    <w:rsid w:val="00771E26"/>
    <w:rsid w:val="00772B54"/>
    <w:rsid w:val="00774F20"/>
    <w:rsid w:val="00775CB2"/>
    <w:rsid w:val="00782CE6"/>
    <w:rsid w:val="00783CAE"/>
    <w:rsid w:val="0078415B"/>
    <w:rsid w:val="00784E7A"/>
    <w:rsid w:val="00785BC8"/>
    <w:rsid w:val="00786DD5"/>
    <w:rsid w:val="00792562"/>
    <w:rsid w:val="00795979"/>
    <w:rsid w:val="00797189"/>
    <w:rsid w:val="007A2B7A"/>
    <w:rsid w:val="007A6CB7"/>
    <w:rsid w:val="007B13DA"/>
    <w:rsid w:val="007B3989"/>
    <w:rsid w:val="007B7DAF"/>
    <w:rsid w:val="007C2395"/>
    <w:rsid w:val="007C308C"/>
    <w:rsid w:val="007C6595"/>
    <w:rsid w:val="007D0428"/>
    <w:rsid w:val="007D0FA8"/>
    <w:rsid w:val="007D1D94"/>
    <w:rsid w:val="007D32AA"/>
    <w:rsid w:val="007D460E"/>
    <w:rsid w:val="007D6D8E"/>
    <w:rsid w:val="007E578D"/>
    <w:rsid w:val="007E6058"/>
    <w:rsid w:val="007E7621"/>
    <w:rsid w:val="007F0DCA"/>
    <w:rsid w:val="007F1B49"/>
    <w:rsid w:val="007F2802"/>
    <w:rsid w:val="007F35EB"/>
    <w:rsid w:val="007F3CEA"/>
    <w:rsid w:val="007F513C"/>
    <w:rsid w:val="007F73EB"/>
    <w:rsid w:val="008052F2"/>
    <w:rsid w:val="008122D6"/>
    <w:rsid w:val="00812DDD"/>
    <w:rsid w:val="00814424"/>
    <w:rsid w:val="00815285"/>
    <w:rsid w:val="008154C8"/>
    <w:rsid w:val="00820A5D"/>
    <w:rsid w:val="0082206A"/>
    <w:rsid w:val="008228FD"/>
    <w:rsid w:val="0082331B"/>
    <w:rsid w:val="00824E32"/>
    <w:rsid w:val="00825045"/>
    <w:rsid w:val="00825D16"/>
    <w:rsid w:val="00826517"/>
    <w:rsid w:val="00826BB0"/>
    <w:rsid w:val="008311F7"/>
    <w:rsid w:val="00832F11"/>
    <w:rsid w:val="008338D1"/>
    <w:rsid w:val="00834CEA"/>
    <w:rsid w:val="00835DCD"/>
    <w:rsid w:val="0083625A"/>
    <w:rsid w:val="00840B2A"/>
    <w:rsid w:val="00841826"/>
    <w:rsid w:val="00842AC0"/>
    <w:rsid w:val="00842EE5"/>
    <w:rsid w:val="008434DC"/>
    <w:rsid w:val="00843D8B"/>
    <w:rsid w:val="0084483B"/>
    <w:rsid w:val="00844F6D"/>
    <w:rsid w:val="00851115"/>
    <w:rsid w:val="00851824"/>
    <w:rsid w:val="00852E2E"/>
    <w:rsid w:val="00853EFB"/>
    <w:rsid w:val="00855774"/>
    <w:rsid w:val="00855CE8"/>
    <w:rsid w:val="00856C9A"/>
    <w:rsid w:val="00865D27"/>
    <w:rsid w:val="00866157"/>
    <w:rsid w:val="00866D5A"/>
    <w:rsid w:val="0086706C"/>
    <w:rsid w:val="00867E0A"/>
    <w:rsid w:val="00875597"/>
    <w:rsid w:val="008827D3"/>
    <w:rsid w:val="00883805"/>
    <w:rsid w:val="0088573A"/>
    <w:rsid w:val="008865A1"/>
    <w:rsid w:val="008876F7"/>
    <w:rsid w:val="008919BF"/>
    <w:rsid w:val="00893CF6"/>
    <w:rsid w:val="00893D3B"/>
    <w:rsid w:val="008974C1"/>
    <w:rsid w:val="008A0C77"/>
    <w:rsid w:val="008A1584"/>
    <w:rsid w:val="008A2548"/>
    <w:rsid w:val="008A2886"/>
    <w:rsid w:val="008A2924"/>
    <w:rsid w:val="008A637B"/>
    <w:rsid w:val="008A6B7B"/>
    <w:rsid w:val="008A6BB7"/>
    <w:rsid w:val="008A6E67"/>
    <w:rsid w:val="008A75CE"/>
    <w:rsid w:val="008B243D"/>
    <w:rsid w:val="008B2A78"/>
    <w:rsid w:val="008B3093"/>
    <w:rsid w:val="008B3B56"/>
    <w:rsid w:val="008B6C12"/>
    <w:rsid w:val="008B72A6"/>
    <w:rsid w:val="008C090F"/>
    <w:rsid w:val="008C1EB0"/>
    <w:rsid w:val="008C37AF"/>
    <w:rsid w:val="008C43B7"/>
    <w:rsid w:val="008C5698"/>
    <w:rsid w:val="008D1514"/>
    <w:rsid w:val="008D1C53"/>
    <w:rsid w:val="008D7C9E"/>
    <w:rsid w:val="008D7E92"/>
    <w:rsid w:val="008E1FBF"/>
    <w:rsid w:val="008E33BD"/>
    <w:rsid w:val="008E3951"/>
    <w:rsid w:val="008E3BCF"/>
    <w:rsid w:val="008E4284"/>
    <w:rsid w:val="008E4D6A"/>
    <w:rsid w:val="008E67E2"/>
    <w:rsid w:val="008E7306"/>
    <w:rsid w:val="008F114D"/>
    <w:rsid w:val="008F3960"/>
    <w:rsid w:val="008F5C3B"/>
    <w:rsid w:val="008F653D"/>
    <w:rsid w:val="008F78CB"/>
    <w:rsid w:val="00900FA8"/>
    <w:rsid w:val="009014AA"/>
    <w:rsid w:val="00902381"/>
    <w:rsid w:val="00904D0E"/>
    <w:rsid w:val="00911E50"/>
    <w:rsid w:val="00913D56"/>
    <w:rsid w:val="0091417A"/>
    <w:rsid w:val="00914985"/>
    <w:rsid w:val="009149D8"/>
    <w:rsid w:val="0091502A"/>
    <w:rsid w:val="0091590A"/>
    <w:rsid w:val="00915A58"/>
    <w:rsid w:val="009201EE"/>
    <w:rsid w:val="0092247B"/>
    <w:rsid w:val="0092285C"/>
    <w:rsid w:val="00922B47"/>
    <w:rsid w:val="00923D09"/>
    <w:rsid w:val="009267F3"/>
    <w:rsid w:val="0093043C"/>
    <w:rsid w:val="0093261B"/>
    <w:rsid w:val="0093290F"/>
    <w:rsid w:val="009335E3"/>
    <w:rsid w:val="009408F8"/>
    <w:rsid w:val="00941777"/>
    <w:rsid w:val="00941FF3"/>
    <w:rsid w:val="0094500F"/>
    <w:rsid w:val="009457CF"/>
    <w:rsid w:val="00950C28"/>
    <w:rsid w:val="00952E6C"/>
    <w:rsid w:val="0095358E"/>
    <w:rsid w:val="00953A8C"/>
    <w:rsid w:val="00954E27"/>
    <w:rsid w:val="00955B10"/>
    <w:rsid w:val="009565FE"/>
    <w:rsid w:val="00960776"/>
    <w:rsid w:val="00960F95"/>
    <w:rsid w:val="00962E41"/>
    <w:rsid w:val="009701EC"/>
    <w:rsid w:val="0097370D"/>
    <w:rsid w:val="00974838"/>
    <w:rsid w:val="00974E22"/>
    <w:rsid w:val="0098334B"/>
    <w:rsid w:val="0098423D"/>
    <w:rsid w:val="009876D7"/>
    <w:rsid w:val="00987B88"/>
    <w:rsid w:val="00990208"/>
    <w:rsid w:val="00991A08"/>
    <w:rsid w:val="00991FC2"/>
    <w:rsid w:val="0099239C"/>
    <w:rsid w:val="00996573"/>
    <w:rsid w:val="00996CA8"/>
    <w:rsid w:val="00997351"/>
    <w:rsid w:val="009975AF"/>
    <w:rsid w:val="009A1AEC"/>
    <w:rsid w:val="009A3A94"/>
    <w:rsid w:val="009A737B"/>
    <w:rsid w:val="009B25BF"/>
    <w:rsid w:val="009B3EE0"/>
    <w:rsid w:val="009B4B84"/>
    <w:rsid w:val="009B5512"/>
    <w:rsid w:val="009B64A4"/>
    <w:rsid w:val="009B7067"/>
    <w:rsid w:val="009C052A"/>
    <w:rsid w:val="009C1DF0"/>
    <w:rsid w:val="009C20BA"/>
    <w:rsid w:val="009C5C72"/>
    <w:rsid w:val="009C67BE"/>
    <w:rsid w:val="009C70F0"/>
    <w:rsid w:val="009C78AA"/>
    <w:rsid w:val="009C7E40"/>
    <w:rsid w:val="009C7F89"/>
    <w:rsid w:val="009D0F0D"/>
    <w:rsid w:val="009D19CE"/>
    <w:rsid w:val="009D37AE"/>
    <w:rsid w:val="009D6027"/>
    <w:rsid w:val="009D6FC0"/>
    <w:rsid w:val="009E094B"/>
    <w:rsid w:val="009E191D"/>
    <w:rsid w:val="009E4519"/>
    <w:rsid w:val="009E47D9"/>
    <w:rsid w:val="009E5192"/>
    <w:rsid w:val="009E6FD7"/>
    <w:rsid w:val="009E76E3"/>
    <w:rsid w:val="009E797F"/>
    <w:rsid w:val="009F0B78"/>
    <w:rsid w:val="009F39BB"/>
    <w:rsid w:val="009F7F99"/>
    <w:rsid w:val="00A00566"/>
    <w:rsid w:val="00A005CC"/>
    <w:rsid w:val="00A022ED"/>
    <w:rsid w:val="00A03750"/>
    <w:rsid w:val="00A03AAA"/>
    <w:rsid w:val="00A03CAA"/>
    <w:rsid w:val="00A042DB"/>
    <w:rsid w:val="00A05652"/>
    <w:rsid w:val="00A06261"/>
    <w:rsid w:val="00A10AAA"/>
    <w:rsid w:val="00A14A4B"/>
    <w:rsid w:val="00A161BD"/>
    <w:rsid w:val="00A1624B"/>
    <w:rsid w:val="00A1631C"/>
    <w:rsid w:val="00A1796F"/>
    <w:rsid w:val="00A17C73"/>
    <w:rsid w:val="00A20696"/>
    <w:rsid w:val="00A214FD"/>
    <w:rsid w:val="00A3120C"/>
    <w:rsid w:val="00A31546"/>
    <w:rsid w:val="00A32D40"/>
    <w:rsid w:val="00A32F06"/>
    <w:rsid w:val="00A34421"/>
    <w:rsid w:val="00A352D9"/>
    <w:rsid w:val="00A37AFF"/>
    <w:rsid w:val="00A40661"/>
    <w:rsid w:val="00A409D2"/>
    <w:rsid w:val="00A414D9"/>
    <w:rsid w:val="00A42B62"/>
    <w:rsid w:val="00A42B9C"/>
    <w:rsid w:val="00A54B81"/>
    <w:rsid w:val="00A555E0"/>
    <w:rsid w:val="00A57C88"/>
    <w:rsid w:val="00A629F8"/>
    <w:rsid w:val="00A63078"/>
    <w:rsid w:val="00A63973"/>
    <w:rsid w:val="00A64C9C"/>
    <w:rsid w:val="00A70323"/>
    <w:rsid w:val="00A73235"/>
    <w:rsid w:val="00A735C9"/>
    <w:rsid w:val="00A75583"/>
    <w:rsid w:val="00A75C17"/>
    <w:rsid w:val="00A77419"/>
    <w:rsid w:val="00A80B7D"/>
    <w:rsid w:val="00A82AEF"/>
    <w:rsid w:val="00A836DB"/>
    <w:rsid w:val="00A837D1"/>
    <w:rsid w:val="00A83BA7"/>
    <w:rsid w:val="00A879F6"/>
    <w:rsid w:val="00A923C5"/>
    <w:rsid w:val="00A928E5"/>
    <w:rsid w:val="00A930D2"/>
    <w:rsid w:val="00A94F3E"/>
    <w:rsid w:val="00A96ED1"/>
    <w:rsid w:val="00A97633"/>
    <w:rsid w:val="00AA0F28"/>
    <w:rsid w:val="00AA37FF"/>
    <w:rsid w:val="00AA3B8B"/>
    <w:rsid w:val="00AA4797"/>
    <w:rsid w:val="00AA49C5"/>
    <w:rsid w:val="00AA5822"/>
    <w:rsid w:val="00AA718A"/>
    <w:rsid w:val="00AA7684"/>
    <w:rsid w:val="00AA7B95"/>
    <w:rsid w:val="00AB0160"/>
    <w:rsid w:val="00AB12DB"/>
    <w:rsid w:val="00AB3815"/>
    <w:rsid w:val="00AB5686"/>
    <w:rsid w:val="00AC24C6"/>
    <w:rsid w:val="00AD3AE4"/>
    <w:rsid w:val="00AD4BE5"/>
    <w:rsid w:val="00AD54AD"/>
    <w:rsid w:val="00AD5E4A"/>
    <w:rsid w:val="00AD64E1"/>
    <w:rsid w:val="00AE069D"/>
    <w:rsid w:val="00AE3171"/>
    <w:rsid w:val="00AE3D4C"/>
    <w:rsid w:val="00AE4009"/>
    <w:rsid w:val="00AE4342"/>
    <w:rsid w:val="00AE7ABA"/>
    <w:rsid w:val="00AF18CC"/>
    <w:rsid w:val="00AF432E"/>
    <w:rsid w:val="00AF4819"/>
    <w:rsid w:val="00AF5461"/>
    <w:rsid w:val="00B000B9"/>
    <w:rsid w:val="00B013F6"/>
    <w:rsid w:val="00B0444A"/>
    <w:rsid w:val="00B0550C"/>
    <w:rsid w:val="00B169F1"/>
    <w:rsid w:val="00B22EF4"/>
    <w:rsid w:val="00B23113"/>
    <w:rsid w:val="00B245F1"/>
    <w:rsid w:val="00B25BA2"/>
    <w:rsid w:val="00B27671"/>
    <w:rsid w:val="00B3019B"/>
    <w:rsid w:val="00B344AA"/>
    <w:rsid w:val="00B34605"/>
    <w:rsid w:val="00B34B31"/>
    <w:rsid w:val="00B353EB"/>
    <w:rsid w:val="00B35533"/>
    <w:rsid w:val="00B425E9"/>
    <w:rsid w:val="00B42F14"/>
    <w:rsid w:val="00B45CD7"/>
    <w:rsid w:val="00B464B9"/>
    <w:rsid w:val="00B5281A"/>
    <w:rsid w:val="00B5475E"/>
    <w:rsid w:val="00B55009"/>
    <w:rsid w:val="00B556B1"/>
    <w:rsid w:val="00B56E0C"/>
    <w:rsid w:val="00B60224"/>
    <w:rsid w:val="00B60800"/>
    <w:rsid w:val="00B60CD0"/>
    <w:rsid w:val="00B61C98"/>
    <w:rsid w:val="00B628CB"/>
    <w:rsid w:val="00B679B1"/>
    <w:rsid w:val="00B70261"/>
    <w:rsid w:val="00B70A08"/>
    <w:rsid w:val="00B70A28"/>
    <w:rsid w:val="00B7160C"/>
    <w:rsid w:val="00B719BA"/>
    <w:rsid w:val="00B72023"/>
    <w:rsid w:val="00B723BA"/>
    <w:rsid w:val="00B728FD"/>
    <w:rsid w:val="00B72954"/>
    <w:rsid w:val="00B7362D"/>
    <w:rsid w:val="00B76CB2"/>
    <w:rsid w:val="00B7723F"/>
    <w:rsid w:val="00B77D45"/>
    <w:rsid w:val="00B81E7A"/>
    <w:rsid w:val="00B82964"/>
    <w:rsid w:val="00B830AB"/>
    <w:rsid w:val="00B85C9B"/>
    <w:rsid w:val="00B8624B"/>
    <w:rsid w:val="00B870A1"/>
    <w:rsid w:val="00B878EF"/>
    <w:rsid w:val="00B92C7B"/>
    <w:rsid w:val="00B9560B"/>
    <w:rsid w:val="00BA07F2"/>
    <w:rsid w:val="00BA294C"/>
    <w:rsid w:val="00BA3CFC"/>
    <w:rsid w:val="00BA77BC"/>
    <w:rsid w:val="00BB0C65"/>
    <w:rsid w:val="00BB1066"/>
    <w:rsid w:val="00BB15D7"/>
    <w:rsid w:val="00BB1882"/>
    <w:rsid w:val="00BB3086"/>
    <w:rsid w:val="00BB4B5C"/>
    <w:rsid w:val="00BB591E"/>
    <w:rsid w:val="00BB597D"/>
    <w:rsid w:val="00BB6462"/>
    <w:rsid w:val="00BC00E1"/>
    <w:rsid w:val="00BC09F3"/>
    <w:rsid w:val="00BC126C"/>
    <w:rsid w:val="00BC248E"/>
    <w:rsid w:val="00BC54DF"/>
    <w:rsid w:val="00BC5FC3"/>
    <w:rsid w:val="00BC6141"/>
    <w:rsid w:val="00BC6D92"/>
    <w:rsid w:val="00BD2DC0"/>
    <w:rsid w:val="00BD71F4"/>
    <w:rsid w:val="00BE0BC1"/>
    <w:rsid w:val="00BE71CE"/>
    <w:rsid w:val="00BE71D7"/>
    <w:rsid w:val="00BF233D"/>
    <w:rsid w:val="00BF39E1"/>
    <w:rsid w:val="00BF461C"/>
    <w:rsid w:val="00BF4A98"/>
    <w:rsid w:val="00C06CEC"/>
    <w:rsid w:val="00C11B65"/>
    <w:rsid w:val="00C1363D"/>
    <w:rsid w:val="00C16861"/>
    <w:rsid w:val="00C171E9"/>
    <w:rsid w:val="00C2581C"/>
    <w:rsid w:val="00C34943"/>
    <w:rsid w:val="00C3608D"/>
    <w:rsid w:val="00C36C34"/>
    <w:rsid w:val="00C40732"/>
    <w:rsid w:val="00C40E56"/>
    <w:rsid w:val="00C41566"/>
    <w:rsid w:val="00C43F16"/>
    <w:rsid w:val="00C4620F"/>
    <w:rsid w:val="00C50A9C"/>
    <w:rsid w:val="00C519D8"/>
    <w:rsid w:val="00C51AAE"/>
    <w:rsid w:val="00C52097"/>
    <w:rsid w:val="00C528BB"/>
    <w:rsid w:val="00C55D16"/>
    <w:rsid w:val="00C55E8A"/>
    <w:rsid w:val="00C57B32"/>
    <w:rsid w:val="00C61083"/>
    <w:rsid w:val="00C62153"/>
    <w:rsid w:val="00C635B4"/>
    <w:rsid w:val="00C63E0B"/>
    <w:rsid w:val="00C64D2F"/>
    <w:rsid w:val="00C66818"/>
    <w:rsid w:val="00C67242"/>
    <w:rsid w:val="00C67EDD"/>
    <w:rsid w:val="00C70278"/>
    <w:rsid w:val="00C70539"/>
    <w:rsid w:val="00C71018"/>
    <w:rsid w:val="00C71893"/>
    <w:rsid w:val="00C756A3"/>
    <w:rsid w:val="00C801A1"/>
    <w:rsid w:val="00C8167C"/>
    <w:rsid w:val="00C81ADA"/>
    <w:rsid w:val="00C855D3"/>
    <w:rsid w:val="00C85A95"/>
    <w:rsid w:val="00C8659E"/>
    <w:rsid w:val="00C86A98"/>
    <w:rsid w:val="00C905D9"/>
    <w:rsid w:val="00C91AAB"/>
    <w:rsid w:val="00C9205F"/>
    <w:rsid w:val="00C927A8"/>
    <w:rsid w:val="00C93369"/>
    <w:rsid w:val="00C93703"/>
    <w:rsid w:val="00C9502B"/>
    <w:rsid w:val="00C95D25"/>
    <w:rsid w:val="00C97FF1"/>
    <w:rsid w:val="00CA57BB"/>
    <w:rsid w:val="00CA6C5D"/>
    <w:rsid w:val="00CA7683"/>
    <w:rsid w:val="00CB0512"/>
    <w:rsid w:val="00CB15E6"/>
    <w:rsid w:val="00CB258E"/>
    <w:rsid w:val="00CB2DBB"/>
    <w:rsid w:val="00CB5EE2"/>
    <w:rsid w:val="00CC082B"/>
    <w:rsid w:val="00CC2093"/>
    <w:rsid w:val="00CC2888"/>
    <w:rsid w:val="00CC2D99"/>
    <w:rsid w:val="00CC3C72"/>
    <w:rsid w:val="00CD0153"/>
    <w:rsid w:val="00CE0CEB"/>
    <w:rsid w:val="00CE1679"/>
    <w:rsid w:val="00CE1C81"/>
    <w:rsid w:val="00CE5734"/>
    <w:rsid w:val="00CE6FD4"/>
    <w:rsid w:val="00CF0134"/>
    <w:rsid w:val="00CF1897"/>
    <w:rsid w:val="00CF46B5"/>
    <w:rsid w:val="00CF5CA1"/>
    <w:rsid w:val="00CF6535"/>
    <w:rsid w:val="00D00864"/>
    <w:rsid w:val="00D0136D"/>
    <w:rsid w:val="00D025A6"/>
    <w:rsid w:val="00D062C2"/>
    <w:rsid w:val="00D075B9"/>
    <w:rsid w:val="00D105AF"/>
    <w:rsid w:val="00D1079B"/>
    <w:rsid w:val="00D115B4"/>
    <w:rsid w:val="00D13D83"/>
    <w:rsid w:val="00D1444B"/>
    <w:rsid w:val="00D15151"/>
    <w:rsid w:val="00D203C7"/>
    <w:rsid w:val="00D2215E"/>
    <w:rsid w:val="00D233EF"/>
    <w:rsid w:val="00D24C50"/>
    <w:rsid w:val="00D26D07"/>
    <w:rsid w:val="00D2799F"/>
    <w:rsid w:val="00D30080"/>
    <w:rsid w:val="00D309D9"/>
    <w:rsid w:val="00D32868"/>
    <w:rsid w:val="00D32E89"/>
    <w:rsid w:val="00D350EF"/>
    <w:rsid w:val="00D357F3"/>
    <w:rsid w:val="00D35D0E"/>
    <w:rsid w:val="00D4088B"/>
    <w:rsid w:val="00D4097C"/>
    <w:rsid w:val="00D459C1"/>
    <w:rsid w:val="00D45E89"/>
    <w:rsid w:val="00D46B19"/>
    <w:rsid w:val="00D56534"/>
    <w:rsid w:val="00D57E33"/>
    <w:rsid w:val="00D647AC"/>
    <w:rsid w:val="00D64BEF"/>
    <w:rsid w:val="00D64C1F"/>
    <w:rsid w:val="00D655F5"/>
    <w:rsid w:val="00D65655"/>
    <w:rsid w:val="00D65E19"/>
    <w:rsid w:val="00D676D0"/>
    <w:rsid w:val="00D71B52"/>
    <w:rsid w:val="00D74560"/>
    <w:rsid w:val="00D75624"/>
    <w:rsid w:val="00D77E57"/>
    <w:rsid w:val="00D813D7"/>
    <w:rsid w:val="00D82579"/>
    <w:rsid w:val="00D84A90"/>
    <w:rsid w:val="00D85701"/>
    <w:rsid w:val="00D861B7"/>
    <w:rsid w:val="00D92EA5"/>
    <w:rsid w:val="00D93146"/>
    <w:rsid w:val="00D93907"/>
    <w:rsid w:val="00DA13F5"/>
    <w:rsid w:val="00DA221E"/>
    <w:rsid w:val="00DA27F1"/>
    <w:rsid w:val="00DA72B2"/>
    <w:rsid w:val="00DA736B"/>
    <w:rsid w:val="00DB4B00"/>
    <w:rsid w:val="00DC1625"/>
    <w:rsid w:val="00DC1DAA"/>
    <w:rsid w:val="00DC1EE2"/>
    <w:rsid w:val="00DC477E"/>
    <w:rsid w:val="00DC64C6"/>
    <w:rsid w:val="00DC6D50"/>
    <w:rsid w:val="00DC7708"/>
    <w:rsid w:val="00DD0154"/>
    <w:rsid w:val="00DD015B"/>
    <w:rsid w:val="00DD0CAA"/>
    <w:rsid w:val="00DD3859"/>
    <w:rsid w:val="00DD51C8"/>
    <w:rsid w:val="00DD7111"/>
    <w:rsid w:val="00DE0238"/>
    <w:rsid w:val="00DE1326"/>
    <w:rsid w:val="00DE1F76"/>
    <w:rsid w:val="00DE4257"/>
    <w:rsid w:val="00DE6ECF"/>
    <w:rsid w:val="00DF2394"/>
    <w:rsid w:val="00DF3118"/>
    <w:rsid w:val="00DF55B5"/>
    <w:rsid w:val="00DF63D3"/>
    <w:rsid w:val="00DF73F8"/>
    <w:rsid w:val="00DF75C9"/>
    <w:rsid w:val="00E005F3"/>
    <w:rsid w:val="00E0075C"/>
    <w:rsid w:val="00E02062"/>
    <w:rsid w:val="00E03F8E"/>
    <w:rsid w:val="00E05BAA"/>
    <w:rsid w:val="00E135C5"/>
    <w:rsid w:val="00E22168"/>
    <w:rsid w:val="00E22C27"/>
    <w:rsid w:val="00E23E2F"/>
    <w:rsid w:val="00E24277"/>
    <w:rsid w:val="00E24A53"/>
    <w:rsid w:val="00E26F87"/>
    <w:rsid w:val="00E31D48"/>
    <w:rsid w:val="00E354F7"/>
    <w:rsid w:val="00E4338A"/>
    <w:rsid w:val="00E43445"/>
    <w:rsid w:val="00E435EA"/>
    <w:rsid w:val="00E44454"/>
    <w:rsid w:val="00E4665D"/>
    <w:rsid w:val="00E47A06"/>
    <w:rsid w:val="00E47F4C"/>
    <w:rsid w:val="00E47FCA"/>
    <w:rsid w:val="00E50C6A"/>
    <w:rsid w:val="00E51A42"/>
    <w:rsid w:val="00E51E19"/>
    <w:rsid w:val="00E51FAD"/>
    <w:rsid w:val="00E52022"/>
    <w:rsid w:val="00E55295"/>
    <w:rsid w:val="00E57D67"/>
    <w:rsid w:val="00E63C82"/>
    <w:rsid w:val="00E7112A"/>
    <w:rsid w:val="00E7345A"/>
    <w:rsid w:val="00E750A0"/>
    <w:rsid w:val="00E77B8F"/>
    <w:rsid w:val="00E77BE8"/>
    <w:rsid w:val="00E808EA"/>
    <w:rsid w:val="00E832A0"/>
    <w:rsid w:val="00E86199"/>
    <w:rsid w:val="00E86592"/>
    <w:rsid w:val="00E9007D"/>
    <w:rsid w:val="00E96D91"/>
    <w:rsid w:val="00EA31B0"/>
    <w:rsid w:val="00EB1BA9"/>
    <w:rsid w:val="00EB2EE6"/>
    <w:rsid w:val="00EB4952"/>
    <w:rsid w:val="00EB5D29"/>
    <w:rsid w:val="00EC0B92"/>
    <w:rsid w:val="00EC5170"/>
    <w:rsid w:val="00EC67EB"/>
    <w:rsid w:val="00EC6E3F"/>
    <w:rsid w:val="00EC72F1"/>
    <w:rsid w:val="00ED1BE3"/>
    <w:rsid w:val="00EE036C"/>
    <w:rsid w:val="00EE50F6"/>
    <w:rsid w:val="00EE5550"/>
    <w:rsid w:val="00EE7953"/>
    <w:rsid w:val="00EF2F09"/>
    <w:rsid w:val="00EF53CB"/>
    <w:rsid w:val="00EF6AC9"/>
    <w:rsid w:val="00F0107F"/>
    <w:rsid w:val="00F012CF"/>
    <w:rsid w:val="00F025DB"/>
    <w:rsid w:val="00F0310E"/>
    <w:rsid w:val="00F04392"/>
    <w:rsid w:val="00F044EF"/>
    <w:rsid w:val="00F064F7"/>
    <w:rsid w:val="00F06E89"/>
    <w:rsid w:val="00F148D1"/>
    <w:rsid w:val="00F17F92"/>
    <w:rsid w:val="00F22F16"/>
    <w:rsid w:val="00F23A14"/>
    <w:rsid w:val="00F24C87"/>
    <w:rsid w:val="00F255BA"/>
    <w:rsid w:val="00F26BBD"/>
    <w:rsid w:val="00F277EA"/>
    <w:rsid w:val="00F319EA"/>
    <w:rsid w:val="00F31E70"/>
    <w:rsid w:val="00F32AA3"/>
    <w:rsid w:val="00F34645"/>
    <w:rsid w:val="00F37C58"/>
    <w:rsid w:val="00F421C7"/>
    <w:rsid w:val="00F42963"/>
    <w:rsid w:val="00F45E92"/>
    <w:rsid w:val="00F472D2"/>
    <w:rsid w:val="00F50E90"/>
    <w:rsid w:val="00F54802"/>
    <w:rsid w:val="00F54BD5"/>
    <w:rsid w:val="00F56DE5"/>
    <w:rsid w:val="00F56E90"/>
    <w:rsid w:val="00F57853"/>
    <w:rsid w:val="00F61412"/>
    <w:rsid w:val="00F639A4"/>
    <w:rsid w:val="00F64176"/>
    <w:rsid w:val="00F663CE"/>
    <w:rsid w:val="00F67210"/>
    <w:rsid w:val="00F6726F"/>
    <w:rsid w:val="00F710A9"/>
    <w:rsid w:val="00F713CA"/>
    <w:rsid w:val="00F722FB"/>
    <w:rsid w:val="00F7443A"/>
    <w:rsid w:val="00F77E43"/>
    <w:rsid w:val="00F810CD"/>
    <w:rsid w:val="00F8111E"/>
    <w:rsid w:val="00F81A14"/>
    <w:rsid w:val="00F8218A"/>
    <w:rsid w:val="00F82C5D"/>
    <w:rsid w:val="00F8348C"/>
    <w:rsid w:val="00F8354A"/>
    <w:rsid w:val="00F85DE7"/>
    <w:rsid w:val="00F8721A"/>
    <w:rsid w:val="00F92E13"/>
    <w:rsid w:val="00F952CF"/>
    <w:rsid w:val="00F96880"/>
    <w:rsid w:val="00FA0793"/>
    <w:rsid w:val="00FA169A"/>
    <w:rsid w:val="00FA3EA9"/>
    <w:rsid w:val="00FA7A7B"/>
    <w:rsid w:val="00FB6615"/>
    <w:rsid w:val="00FB6CD2"/>
    <w:rsid w:val="00FC2145"/>
    <w:rsid w:val="00FC3971"/>
    <w:rsid w:val="00FD2542"/>
    <w:rsid w:val="00FD3FF6"/>
    <w:rsid w:val="00FD406B"/>
    <w:rsid w:val="00FD6304"/>
    <w:rsid w:val="00FD68AC"/>
    <w:rsid w:val="00FE038C"/>
    <w:rsid w:val="00FE1567"/>
    <w:rsid w:val="00FE2F6F"/>
    <w:rsid w:val="00FE386F"/>
    <w:rsid w:val="00FE5B2D"/>
    <w:rsid w:val="00FE6CB4"/>
    <w:rsid w:val="00FF047E"/>
    <w:rsid w:val="00FF15F2"/>
    <w:rsid w:val="00FF21F5"/>
    <w:rsid w:val="00FF2A1B"/>
    <w:rsid w:val="00FF2A40"/>
    <w:rsid w:val="00FF3291"/>
    <w:rsid w:val="00FF3CB4"/>
    <w:rsid w:val="00FF3E49"/>
    <w:rsid w:val="00FF5638"/>
    <w:rsid w:val="00FF5890"/>
    <w:rsid w:val="00FF6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D2DED"/>
  <w15:docId w15:val="{FDB6E575-9A0C-4133-90B3-300317DF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E7345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33764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B45CD7"/>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0"/>
    <w:link w:val="21"/>
    <w:semiHidden/>
    <w:rsid w:val="00B45CD7"/>
    <w:rPr>
      <w:rFonts w:ascii="Times New Roman" w:eastAsia="新細明體" w:hAnsi="Times New Roman" w:cs="Times New Roman"/>
      <w:szCs w:val="24"/>
    </w:rPr>
  </w:style>
  <w:style w:type="paragraph" w:styleId="a3">
    <w:name w:val="List Paragraph"/>
    <w:basedOn w:val="a"/>
    <w:link w:val="a4"/>
    <w:uiPriority w:val="34"/>
    <w:qFormat/>
    <w:rsid w:val="007669D1"/>
    <w:pPr>
      <w:ind w:leftChars="200" w:left="480"/>
    </w:pPr>
    <w:rPr>
      <w:rFonts w:ascii="Calibri" w:eastAsia="新細明體" w:hAnsi="Calibri" w:cs="Times New Roman"/>
    </w:rPr>
  </w:style>
  <w:style w:type="paragraph" w:styleId="a5">
    <w:name w:val="header"/>
    <w:basedOn w:val="a"/>
    <w:link w:val="a6"/>
    <w:uiPriority w:val="99"/>
    <w:unhideWhenUsed/>
    <w:rsid w:val="007669D1"/>
    <w:pPr>
      <w:tabs>
        <w:tab w:val="center" w:pos="4153"/>
        <w:tab w:val="right" w:pos="8306"/>
      </w:tabs>
      <w:snapToGrid w:val="0"/>
    </w:pPr>
    <w:rPr>
      <w:sz w:val="20"/>
      <w:szCs w:val="20"/>
    </w:rPr>
  </w:style>
  <w:style w:type="character" w:customStyle="1" w:styleId="a6">
    <w:name w:val="頁首 字元"/>
    <w:basedOn w:val="a0"/>
    <w:link w:val="a5"/>
    <w:uiPriority w:val="99"/>
    <w:rsid w:val="007669D1"/>
    <w:rPr>
      <w:sz w:val="20"/>
      <w:szCs w:val="20"/>
    </w:rPr>
  </w:style>
  <w:style w:type="paragraph" w:styleId="a7">
    <w:name w:val="footer"/>
    <w:basedOn w:val="a"/>
    <w:link w:val="a8"/>
    <w:uiPriority w:val="99"/>
    <w:unhideWhenUsed/>
    <w:rsid w:val="007669D1"/>
    <w:pPr>
      <w:tabs>
        <w:tab w:val="center" w:pos="4153"/>
        <w:tab w:val="right" w:pos="8306"/>
      </w:tabs>
      <w:snapToGrid w:val="0"/>
    </w:pPr>
    <w:rPr>
      <w:sz w:val="20"/>
      <w:szCs w:val="20"/>
    </w:rPr>
  </w:style>
  <w:style w:type="character" w:customStyle="1" w:styleId="a8">
    <w:name w:val="頁尾 字元"/>
    <w:basedOn w:val="a0"/>
    <w:link w:val="a7"/>
    <w:uiPriority w:val="99"/>
    <w:rsid w:val="007669D1"/>
    <w:rPr>
      <w:sz w:val="20"/>
      <w:szCs w:val="20"/>
    </w:rPr>
  </w:style>
  <w:style w:type="paragraph" w:styleId="a9">
    <w:name w:val="Balloon Text"/>
    <w:basedOn w:val="a"/>
    <w:link w:val="aa"/>
    <w:uiPriority w:val="99"/>
    <w:semiHidden/>
    <w:unhideWhenUsed/>
    <w:rsid w:val="007669D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69D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73AAA"/>
    <w:rPr>
      <w:sz w:val="18"/>
      <w:szCs w:val="18"/>
    </w:rPr>
  </w:style>
  <w:style w:type="paragraph" w:styleId="ac">
    <w:name w:val="annotation text"/>
    <w:basedOn w:val="a"/>
    <w:link w:val="ad"/>
    <w:uiPriority w:val="99"/>
    <w:semiHidden/>
    <w:unhideWhenUsed/>
    <w:rsid w:val="00373AAA"/>
  </w:style>
  <w:style w:type="character" w:customStyle="1" w:styleId="ad">
    <w:name w:val="註解文字 字元"/>
    <w:basedOn w:val="a0"/>
    <w:link w:val="ac"/>
    <w:uiPriority w:val="99"/>
    <w:semiHidden/>
    <w:rsid w:val="00373AAA"/>
  </w:style>
  <w:style w:type="paragraph" w:styleId="ae">
    <w:name w:val="annotation subject"/>
    <w:basedOn w:val="ac"/>
    <w:next w:val="ac"/>
    <w:link w:val="af"/>
    <w:uiPriority w:val="99"/>
    <w:semiHidden/>
    <w:unhideWhenUsed/>
    <w:rsid w:val="00373AAA"/>
    <w:rPr>
      <w:b/>
      <w:bCs/>
    </w:rPr>
  </w:style>
  <w:style w:type="character" w:customStyle="1" w:styleId="af">
    <w:name w:val="註解主旨 字元"/>
    <w:basedOn w:val="ad"/>
    <w:link w:val="ae"/>
    <w:uiPriority w:val="99"/>
    <w:semiHidden/>
    <w:rsid w:val="00373AAA"/>
    <w:rPr>
      <w:b/>
      <w:bCs/>
    </w:rPr>
  </w:style>
  <w:style w:type="paragraph" w:styleId="Web">
    <w:name w:val="Normal (Web)"/>
    <w:basedOn w:val="a"/>
    <w:uiPriority w:val="99"/>
    <w:unhideWhenUsed/>
    <w:rsid w:val="000B1F4B"/>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basedOn w:val="a0"/>
    <w:link w:val="a3"/>
    <w:uiPriority w:val="34"/>
    <w:rsid w:val="000B1F4B"/>
    <w:rPr>
      <w:rFonts w:ascii="Calibri" w:eastAsia="新細明體" w:hAnsi="Calibri" w:cs="Times New Roman"/>
    </w:rPr>
  </w:style>
  <w:style w:type="character" w:customStyle="1" w:styleId="10">
    <w:name w:val="標題 1 字元"/>
    <w:basedOn w:val="a0"/>
    <w:link w:val="1"/>
    <w:uiPriority w:val="9"/>
    <w:rsid w:val="00E7345A"/>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E7345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FA3EA9"/>
    <w:pPr>
      <w:tabs>
        <w:tab w:val="left" w:pos="960"/>
        <w:tab w:val="right" w:leader="dot" w:pos="8296"/>
      </w:tabs>
    </w:pPr>
    <w:rPr>
      <w:rFonts w:ascii="標楷體" w:eastAsia="標楷體" w:hAnsi="標楷體"/>
      <w:noProof/>
      <w:sz w:val="28"/>
      <w:szCs w:val="28"/>
    </w:rPr>
  </w:style>
  <w:style w:type="character" w:styleId="af1">
    <w:name w:val="Hyperlink"/>
    <w:basedOn w:val="a0"/>
    <w:uiPriority w:val="99"/>
    <w:unhideWhenUsed/>
    <w:rsid w:val="00E7345A"/>
    <w:rPr>
      <w:color w:val="0000FF" w:themeColor="hyperlink"/>
      <w:u w:val="single"/>
    </w:rPr>
  </w:style>
  <w:style w:type="character" w:customStyle="1" w:styleId="20">
    <w:name w:val="標題 2 字元"/>
    <w:basedOn w:val="a0"/>
    <w:link w:val="2"/>
    <w:uiPriority w:val="9"/>
    <w:rsid w:val="0033764D"/>
    <w:rPr>
      <w:rFonts w:asciiTheme="majorHAnsi" w:eastAsiaTheme="majorEastAsia" w:hAnsiTheme="majorHAnsi" w:cstheme="majorBidi"/>
      <w:b/>
      <w:bCs/>
      <w:sz w:val="48"/>
      <w:szCs w:val="48"/>
    </w:rPr>
  </w:style>
  <w:style w:type="paragraph" w:styleId="23">
    <w:name w:val="toc 2"/>
    <w:basedOn w:val="a"/>
    <w:next w:val="a"/>
    <w:autoRedefine/>
    <w:uiPriority w:val="39"/>
    <w:unhideWhenUsed/>
    <w:qFormat/>
    <w:rsid w:val="00B27671"/>
    <w:pPr>
      <w:tabs>
        <w:tab w:val="left" w:pos="1200"/>
        <w:tab w:val="right" w:leader="dot" w:pos="8296"/>
      </w:tabs>
      <w:ind w:leftChars="200" w:left="1133" w:hangingChars="272" w:hanging="653"/>
      <w:jc w:val="both"/>
    </w:pPr>
  </w:style>
  <w:style w:type="paragraph" w:styleId="af2">
    <w:name w:val="Revision"/>
    <w:hidden/>
    <w:uiPriority w:val="99"/>
    <w:semiHidden/>
    <w:rsid w:val="001F3AC8"/>
  </w:style>
  <w:style w:type="paragraph" w:styleId="af3">
    <w:name w:val="Body Text Indent"/>
    <w:basedOn w:val="a"/>
    <w:link w:val="af4"/>
    <w:uiPriority w:val="99"/>
    <w:semiHidden/>
    <w:unhideWhenUsed/>
    <w:rsid w:val="002143FA"/>
    <w:pPr>
      <w:spacing w:after="120"/>
      <w:ind w:leftChars="200" w:left="480"/>
    </w:pPr>
  </w:style>
  <w:style w:type="character" w:customStyle="1" w:styleId="af4">
    <w:name w:val="本文縮排 字元"/>
    <w:basedOn w:val="a0"/>
    <w:link w:val="af3"/>
    <w:uiPriority w:val="99"/>
    <w:semiHidden/>
    <w:rsid w:val="002143FA"/>
  </w:style>
  <w:style w:type="table" w:styleId="af5">
    <w:name w:val="Table Grid"/>
    <w:basedOn w:val="a1"/>
    <w:uiPriority w:val="59"/>
    <w:rsid w:val="00BB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semiHidden/>
    <w:unhideWhenUsed/>
    <w:qFormat/>
    <w:rsid w:val="00022F0D"/>
    <w:pPr>
      <w:widowControl/>
      <w:spacing w:after="100" w:line="276" w:lineRule="auto"/>
      <w:ind w:left="440"/>
    </w:pPr>
    <w:rPr>
      <w:kern w:val="0"/>
      <w:sz w:val="22"/>
    </w:rPr>
  </w:style>
  <w:style w:type="character" w:customStyle="1" w:styleId="bumpedfont15">
    <w:name w:val="bumpedfont15"/>
    <w:rsid w:val="008122D6"/>
  </w:style>
  <w:style w:type="character" w:customStyle="1" w:styleId="tx1">
    <w:name w:val="tx1"/>
    <w:basedOn w:val="a0"/>
    <w:rsid w:val="00AE7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7231">
      <w:bodyDiv w:val="1"/>
      <w:marLeft w:val="0"/>
      <w:marRight w:val="0"/>
      <w:marTop w:val="0"/>
      <w:marBottom w:val="0"/>
      <w:divBdr>
        <w:top w:val="none" w:sz="0" w:space="0" w:color="auto"/>
        <w:left w:val="none" w:sz="0" w:space="0" w:color="auto"/>
        <w:bottom w:val="none" w:sz="0" w:space="0" w:color="auto"/>
        <w:right w:val="none" w:sz="0" w:space="0" w:color="auto"/>
      </w:divBdr>
    </w:div>
    <w:div w:id="313028776">
      <w:bodyDiv w:val="1"/>
      <w:marLeft w:val="0"/>
      <w:marRight w:val="0"/>
      <w:marTop w:val="0"/>
      <w:marBottom w:val="0"/>
      <w:divBdr>
        <w:top w:val="none" w:sz="0" w:space="0" w:color="auto"/>
        <w:left w:val="none" w:sz="0" w:space="0" w:color="auto"/>
        <w:bottom w:val="none" w:sz="0" w:space="0" w:color="auto"/>
        <w:right w:val="none" w:sz="0" w:space="0" w:color="auto"/>
      </w:divBdr>
    </w:div>
    <w:div w:id="318310987">
      <w:bodyDiv w:val="1"/>
      <w:marLeft w:val="0"/>
      <w:marRight w:val="0"/>
      <w:marTop w:val="0"/>
      <w:marBottom w:val="0"/>
      <w:divBdr>
        <w:top w:val="none" w:sz="0" w:space="0" w:color="auto"/>
        <w:left w:val="none" w:sz="0" w:space="0" w:color="auto"/>
        <w:bottom w:val="none" w:sz="0" w:space="0" w:color="auto"/>
        <w:right w:val="none" w:sz="0" w:space="0" w:color="auto"/>
      </w:divBdr>
    </w:div>
    <w:div w:id="455681287">
      <w:bodyDiv w:val="1"/>
      <w:marLeft w:val="0"/>
      <w:marRight w:val="0"/>
      <w:marTop w:val="0"/>
      <w:marBottom w:val="0"/>
      <w:divBdr>
        <w:top w:val="none" w:sz="0" w:space="0" w:color="auto"/>
        <w:left w:val="none" w:sz="0" w:space="0" w:color="auto"/>
        <w:bottom w:val="none" w:sz="0" w:space="0" w:color="auto"/>
        <w:right w:val="none" w:sz="0" w:space="0" w:color="auto"/>
      </w:divBdr>
    </w:div>
    <w:div w:id="688798481">
      <w:bodyDiv w:val="1"/>
      <w:marLeft w:val="0"/>
      <w:marRight w:val="0"/>
      <w:marTop w:val="0"/>
      <w:marBottom w:val="0"/>
      <w:divBdr>
        <w:top w:val="none" w:sz="0" w:space="0" w:color="auto"/>
        <w:left w:val="none" w:sz="0" w:space="0" w:color="auto"/>
        <w:bottom w:val="none" w:sz="0" w:space="0" w:color="auto"/>
        <w:right w:val="none" w:sz="0" w:space="0" w:color="auto"/>
      </w:divBdr>
    </w:div>
    <w:div w:id="721447341">
      <w:bodyDiv w:val="1"/>
      <w:marLeft w:val="0"/>
      <w:marRight w:val="0"/>
      <w:marTop w:val="0"/>
      <w:marBottom w:val="0"/>
      <w:divBdr>
        <w:top w:val="none" w:sz="0" w:space="0" w:color="auto"/>
        <w:left w:val="none" w:sz="0" w:space="0" w:color="auto"/>
        <w:bottom w:val="none" w:sz="0" w:space="0" w:color="auto"/>
        <w:right w:val="none" w:sz="0" w:space="0" w:color="auto"/>
      </w:divBdr>
    </w:div>
    <w:div w:id="856577973">
      <w:bodyDiv w:val="1"/>
      <w:marLeft w:val="0"/>
      <w:marRight w:val="0"/>
      <w:marTop w:val="0"/>
      <w:marBottom w:val="0"/>
      <w:divBdr>
        <w:top w:val="none" w:sz="0" w:space="0" w:color="auto"/>
        <w:left w:val="none" w:sz="0" w:space="0" w:color="auto"/>
        <w:bottom w:val="none" w:sz="0" w:space="0" w:color="auto"/>
        <w:right w:val="none" w:sz="0" w:space="0" w:color="auto"/>
      </w:divBdr>
      <w:divsChild>
        <w:div w:id="1165826318">
          <w:marLeft w:val="0"/>
          <w:marRight w:val="0"/>
          <w:marTop w:val="0"/>
          <w:marBottom w:val="0"/>
          <w:divBdr>
            <w:top w:val="none" w:sz="0" w:space="0" w:color="auto"/>
            <w:left w:val="none" w:sz="0" w:space="0" w:color="auto"/>
            <w:bottom w:val="none" w:sz="0" w:space="0" w:color="auto"/>
            <w:right w:val="none" w:sz="0" w:space="0" w:color="auto"/>
          </w:divBdr>
          <w:divsChild>
            <w:div w:id="1328483634">
              <w:marLeft w:val="0"/>
              <w:marRight w:val="0"/>
              <w:marTop w:val="0"/>
              <w:marBottom w:val="0"/>
              <w:divBdr>
                <w:top w:val="none" w:sz="0" w:space="0" w:color="auto"/>
                <w:left w:val="none" w:sz="0" w:space="0" w:color="auto"/>
                <w:bottom w:val="none" w:sz="0" w:space="0" w:color="auto"/>
                <w:right w:val="none" w:sz="0" w:space="0" w:color="auto"/>
              </w:divBdr>
              <w:divsChild>
                <w:div w:id="85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1836">
      <w:bodyDiv w:val="1"/>
      <w:marLeft w:val="0"/>
      <w:marRight w:val="0"/>
      <w:marTop w:val="0"/>
      <w:marBottom w:val="0"/>
      <w:divBdr>
        <w:top w:val="none" w:sz="0" w:space="0" w:color="auto"/>
        <w:left w:val="none" w:sz="0" w:space="0" w:color="auto"/>
        <w:bottom w:val="none" w:sz="0" w:space="0" w:color="auto"/>
        <w:right w:val="none" w:sz="0" w:space="0" w:color="auto"/>
      </w:divBdr>
    </w:div>
    <w:div w:id="1026903706">
      <w:bodyDiv w:val="1"/>
      <w:marLeft w:val="0"/>
      <w:marRight w:val="0"/>
      <w:marTop w:val="0"/>
      <w:marBottom w:val="0"/>
      <w:divBdr>
        <w:top w:val="none" w:sz="0" w:space="0" w:color="auto"/>
        <w:left w:val="none" w:sz="0" w:space="0" w:color="auto"/>
        <w:bottom w:val="none" w:sz="0" w:space="0" w:color="auto"/>
        <w:right w:val="none" w:sz="0" w:space="0" w:color="auto"/>
      </w:divBdr>
    </w:div>
    <w:div w:id="1037314149">
      <w:bodyDiv w:val="1"/>
      <w:marLeft w:val="0"/>
      <w:marRight w:val="0"/>
      <w:marTop w:val="0"/>
      <w:marBottom w:val="0"/>
      <w:divBdr>
        <w:top w:val="none" w:sz="0" w:space="0" w:color="auto"/>
        <w:left w:val="none" w:sz="0" w:space="0" w:color="auto"/>
        <w:bottom w:val="none" w:sz="0" w:space="0" w:color="auto"/>
        <w:right w:val="none" w:sz="0" w:space="0" w:color="auto"/>
      </w:divBdr>
    </w:div>
    <w:div w:id="1122726103">
      <w:bodyDiv w:val="1"/>
      <w:marLeft w:val="0"/>
      <w:marRight w:val="0"/>
      <w:marTop w:val="0"/>
      <w:marBottom w:val="0"/>
      <w:divBdr>
        <w:top w:val="none" w:sz="0" w:space="0" w:color="auto"/>
        <w:left w:val="none" w:sz="0" w:space="0" w:color="auto"/>
        <w:bottom w:val="none" w:sz="0" w:space="0" w:color="auto"/>
        <w:right w:val="none" w:sz="0" w:space="0" w:color="auto"/>
      </w:divBdr>
    </w:div>
    <w:div w:id="1454128593">
      <w:bodyDiv w:val="1"/>
      <w:marLeft w:val="0"/>
      <w:marRight w:val="0"/>
      <w:marTop w:val="0"/>
      <w:marBottom w:val="0"/>
      <w:divBdr>
        <w:top w:val="none" w:sz="0" w:space="0" w:color="auto"/>
        <w:left w:val="none" w:sz="0" w:space="0" w:color="auto"/>
        <w:bottom w:val="none" w:sz="0" w:space="0" w:color="auto"/>
        <w:right w:val="none" w:sz="0" w:space="0" w:color="auto"/>
      </w:divBdr>
    </w:div>
    <w:div w:id="1515221693">
      <w:bodyDiv w:val="1"/>
      <w:marLeft w:val="0"/>
      <w:marRight w:val="0"/>
      <w:marTop w:val="0"/>
      <w:marBottom w:val="0"/>
      <w:divBdr>
        <w:top w:val="none" w:sz="0" w:space="0" w:color="auto"/>
        <w:left w:val="none" w:sz="0" w:space="0" w:color="auto"/>
        <w:bottom w:val="none" w:sz="0" w:space="0" w:color="auto"/>
        <w:right w:val="none" w:sz="0" w:space="0" w:color="auto"/>
      </w:divBdr>
    </w:div>
    <w:div w:id="1531188102">
      <w:bodyDiv w:val="1"/>
      <w:marLeft w:val="0"/>
      <w:marRight w:val="0"/>
      <w:marTop w:val="0"/>
      <w:marBottom w:val="0"/>
      <w:divBdr>
        <w:top w:val="none" w:sz="0" w:space="0" w:color="auto"/>
        <w:left w:val="none" w:sz="0" w:space="0" w:color="auto"/>
        <w:bottom w:val="none" w:sz="0" w:space="0" w:color="auto"/>
        <w:right w:val="none" w:sz="0" w:space="0" w:color="auto"/>
      </w:divBdr>
    </w:div>
    <w:div w:id="1727102628">
      <w:bodyDiv w:val="1"/>
      <w:marLeft w:val="0"/>
      <w:marRight w:val="0"/>
      <w:marTop w:val="0"/>
      <w:marBottom w:val="0"/>
      <w:divBdr>
        <w:top w:val="none" w:sz="0" w:space="0" w:color="auto"/>
        <w:left w:val="none" w:sz="0" w:space="0" w:color="auto"/>
        <w:bottom w:val="none" w:sz="0" w:space="0" w:color="auto"/>
        <w:right w:val="none" w:sz="0" w:space="0" w:color="auto"/>
      </w:divBdr>
    </w:div>
    <w:div w:id="1792357167">
      <w:bodyDiv w:val="1"/>
      <w:marLeft w:val="0"/>
      <w:marRight w:val="0"/>
      <w:marTop w:val="0"/>
      <w:marBottom w:val="0"/>
      <w:divBdr>
        <w:top w:val="none" w:sz="0" w:space="0" w:color="auto"/>
        <w:left w:val="none" w:sz="0" w:space="0" w:color="auto"/>
        <w:bottom w:val="none" w:sz="0" w:space="0" w:color="auto"/>
        <w:right w:val="none" w:sz="0" w:space="0" w:color="auto"/>
      </w:divBdr>
    </w:div>
    <w:div w:id="1866211184">
      <w:bodyDiv w:val="1"/>
      <w:marLeft w:val="0"/>
      <w:marRight w:val="0"/>
      <w:marTop w:val="0"/>
      <w:marBottom w:val="0"/>
      <w:divBdr>
        <w:top w:val="none" w:sz="0" w:space="0" w:color="auto"/>
        <w:left w:val="none" w:sz="0" w:space="0" w:color="auto"/>
        <w:bottom w:val="none" w:sz="0" w:space="0" w:color="auto"/>
        <w:right w:val="none" w:sz="0" w:space="0" w:color="auto"/>
      </w:divBdr>
    </w:div>
    <w:div w:id="1968048293">
      <w:bodyDiv w:val="1"/>
      <w:marLeft w:val="0"/>
      <w:marRight w:val="0"/>
      <w:marTop w:val="0"/>
      <w:marBottom w:val="0"/>
      <w:divBdr>
        <w:top w:val="none" w:sz="0" w:space="0" w:color="auto"/>
        <w:left w:val="none" w:sz="0" w:space="0" w:color="auto"/>
        <w:bottom w:val="none" w:sz="0" w:space="0" w:color="auto"/>
        <w:right w:val="none" w:sz="0" w:space="0" w:color="auto"/>
      </w:divBdr>
    </w:div>
    <w:div w:id="1986467170">
      <w:bodyDiv w:val="1"/>
      <w:marLeft w:val="0"/>
      <w:marRight w:val="0"/>
      <w:marTop w:val="0"/>
      <w:marBottom w:val="0"/>
      <w:divBdr>
        <w:top w:val="none" w:sz="0" w:space="0" w:color="auto"/>
        <w:left w:val="none" w:sz="0" w:space="0" w:color="auto"/>
        <w:bottom w:val="none" w:sz="0" w:space="0" w:color="auto"/>
        <w:right w:val="none" w:sz="0" w:space="0" w:color="auto"/>
      </w:divBdr>
    </w:div>
    <w:div w:id="21148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802B-D764-4150-82FD-BBA88AF2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2965</Words>
  <Characters>16904</Characters>
  <Application>Microsoft Office Word</Application>
  <DocSecurity>0</DocSecurity>
  <Lines>140</Lines>
  <Paragraphs>39</Paragraphs>
  <ScaleCrop>false</ScaleCrop>
  <Company>Hewlett-Packard Company</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郭國興</dc:creator>
  <cp:lastModifiedBy>李錦玲</cp:lastModifiedBy>
  <cp:revision>3</cp:revision>
  <cp:lastPrinted>2018-12-12T01:44:00Z</cp:lastPrinted>
  <dcterms:created xsi:type="dcterms:W3CDTF">2023-04-25T00:11:00Z</dcterms:created>
  <dcterms:modified xsi:type="dcterms:W3CDTF">2023-04-26T01:52:00Z</dcterms:modified>
</cp:coreProperties>
</file>