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0C014F" w:rsidRDefault="00FA7EDD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 w:hint="eastAsia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上海商銀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4379C3" w:rsidRPr="004379C3">
        <w:rPr>
          <w:rFonts w:ascii="Times New Roman" w:eastAsia="標楷體" w:hAnsi="Times New Roman" w:hint="eastAsia"/>
          <w:sz w:val="32"/>
          <w:szCs w:val="28"/>
        </w:rPr>
        <w:t>環境保護</w:t>
      </w:r>
    </w:p>
    <w:p w:rsidR="008D1DBF" w:rsidRPr="00FA7EDD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 w:hint="eastAsia"/>
          <w:sz w:val="28"/>
          <w:szCs w:val="28"/>
        </w:rPr>
      </w:pPr>
      <w:r w:rsidRPr="000C014F">
        <w:rPr>
          <w:rFonts w:ascii="Times New Roman" w:eastAsia="標楷體" w:hAnsi="Times New Roman" w:hint="eastAsia"/>
          <w:sz w:val="28"/>
          <w:szCs w:val="28"/>
        </w:rPr>
        <w:t>第</w:t>
      </w:r>
      <w:r w:rsidR="004379C3">
        <w:rPr>
          <w:rFonts w:ascii="Times New Roman" w:eastAsia="標楷體" w:hAnsi="Times New Roman" w:hint="eastAsia"/>
          <w:sz w:val="28"/>
          <w:szCs w:val="28"/>
        </w:rPr>
        <w:t>十五</w:t>
      </w:r>
      <w:r w:rsidRPr="00FA7EDD">
        <w:rPr>
          <w:rFonts w:ascii="Times New Roman" w:eastAsia="標楷體" w:hAnsi="Times New Roman" w:hint="eastAsia"/>
          <w:sz w:val="28"/>
          <w:szCs w:val="28"/>
        </w:rPr>
        <w:t>條</w:t>
      </w:r>
      <w:r w:rsidRPr="00FA7EDD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FA7EDD">
        <w:rPr>
          <w:rFonts w:ascii="Times New Roman" w:eastAsia="標楷體" w:hAnsi="Times New Roman"/>
          <w:sz w:val="28"/>
          <w:szCs w:val="28"/>
        </w:rPr>
        <w:t>等級：</w:t>
      </w:r>
      <w:r w:rsidR="00495310">
        <w:rPr>
          <w:rFonts w:ascii="Times New Roman" w:eastAsia="標楷體" w:hAnsi="Times New Roman" w:hint="eastAsia"/>
          <w:sz w:val="28"/>
          <w:szCs w:val="28"/>
        </w:rPr>
        <w:t>初級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 w:hint="eastAsia"/>
        </w:rPr>
      </w:pPr>
      <w:r w:rsidRPr="00FA7EDD">
        <w:rPr>
          <w:rFonts w:ascii="Times New Roman" w:eastAsia="標楷體" w:hint="eastAsia"/>
        </w:rPr>
        <w:t>資料來源：</w:t>
      </w:r>
      <w:r w:rsidR="006D7CDB" w:rsidRPr="00FA7EDD">
        <w:rPr>
          <w:rFonts w:ascii="Times New Roman" w:eastAsia="標楷體" w:hAnsi="Times New Roman"/>
        </w:rPr>
        <w:t>20</w:t>
      </w:r>
      <w:r w:rsidR="00726820" w:rsidRPr="00FA7EDD">
        <w:rPr>
          <w:rFonts w:ascii="Times New Roman" w:eastAsia="標楷體" w:hAnsi="Times New Roman" w:hint="eastAsia"/>
        </w:rPr>
        <w:t>1</w:t>
      </w:r>
      <w:r w:rsidR="00FA7EDD" w:rsidRPr="00FA7EDD">
        <w:rPr>
          <w:rFonts w:ascii="Times New Roman" w:eastAsia="標楷體" w:hAnsi="Times New Roman" w:hint="eastAsia"/>
        </w:rPr>
        <w:t>5</w:t>
      </w:r>
      <w:r w:rsidR="00DA0BD0" w:rsidRPr="00FA7EDD">
        <w:rPr>
          <w:rFonts w:ascii="Times New Roman" w:eastAsia="標楷體" w:hint="eastAsia"/>
        </w:rPr>
        <w:t>年</w:t>
      </w:r>
      <w:r w:rsidR="00FA7EDD" w:rsidRPr="00FA7EDD">
        <w:rPr>
          <w:rFonts w:ascii="Times New Roman" w:eastAsia="標楷體" w:hint="eastAsia"/>
        </w:rPr>
        <w:t>上海商銀</w:t>
      </w:r>
      <w:r w:rsidRPr="00FA7EDD">
        <w:rPr>
          <w:rFonts w:ascii="Times New Roman" w:eastAsia="標楷體"/>
        </w:rPr>
        <w:t>企業社會責任報告書</w:t>
      </w:r>
    </w:p>
    <w:p w:rsidR="00FE54FA" w:rsidRPr="0057608A" w:rsidRDefault="00FE54FA" w:rsidP="00FA7EDD">
      <w:pPr>
        <w:snapToGrid w:val="0"/>
        <w:spacing w:beforeLines="50" w:before="180" w:line="300" w:lineRule="auto"/>
        <w:ind w:left="331" w:hangingChars="138" w:hanging="331"/>
        <w:jc w:val="both"/>
        <w:rPr>
          <w:rFonts w:ascii="Times New Roman" w:eastAsia="標楷體" w:hint="eastAsia"/>
        </w:rPr>
      </w:pPr>
    </w:p>
    <w:p w:rsidR="00FE54FA" w:rsidRPr="00186C16" w:rsidRDefault="004379C3" w:rsidP="004379C3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 w:hint="eastAsia"/>
          <w:i/>
          <w:sz w:val="28"/>
        </w:rPr>
      </w:pPr>
      <w:r>
        <w:rPr>
          <w:rFonts w:ascii="Times New Roman" w:eastAsia="標楷體" w:hAnsi="Times New Roman" w:hint="eastAsia"/>
          <w:i/>
          <w:sz w:val="28"/>
        </w:rPr>
        <w:t>上海商銀</w:t>
      </w:r>
      <w:r w:rsidRPr="004379C3">
        <w:rPr>
          <w:rFonts w:ascii="Times New Roman" w:eastAsia="標楷體" w:hAnsi="Times New Roman" w:hint="eastAsia"/>
          <w:i/>
          <w:sz w:val="28"/>
        </w:rPr>
        <w:t>實施營業場所禁煙，推動資源回收及再使用，隨手關閉電燈與冷氣等，同時，採用自動化作業、</w:t>
      </w:r>
      <w:r w:rsidR="00495310">
        <w:rPr>
          <w:rFonts w:ascii="Times New Roman" w:eastAsia="標楷體" w:hAnsi="Times New Roman" w:hint="eastAsia"/>
          <w:i/>
          <w:sz w:val="28"/>
        </w:rPr>
        <w:t>Filenet</w:t>
      </w:r>
      <w:r w:rsidRPr="004379C3">
        <w:rPr>
          <w:rFonts w:ascii="Times New Roman" w:eastAsia="標楷體" w:hAnsi="Times New Roman" w:hint="eastAsia"/>
          <w:i/>
          <w:sz w:val="28"/>
        </w:rPr>
        <w:t>及報表下傳，並建置內外部電子公文作業系統</w:t>
      </w:r>
      <w:r>
        <w:rPr>
          <w:rFonts w:ascii="Times New Roman" w:eastAsia="標楷體" w:hAnsi="Times New Roman" w:hint="eastAsia"/>
          <w:i/>
          <w:sz w:val="28"/>
        </w:rPr>
        <w:t>，以</w:t>
      </w:r>
      <w:r w:rsidR="00031FB5">
        <w:rPr>
          <w:rFonts w:ascii="Times New Roman" w:eastAsia="標楷體" w:hAnsi="Times New Roman" w:hint="eastAsia"/>
          <w:i/>
          <w:sz w:val="28"/>
        </w:rPr>
        <w:t>改善作業流程及作業無紙化</w:t>
      </w:r>
      <w:r w:rsidRPr="00186C16">
        <w:rPr>
          <w:rFonts w:ascii="Times New Roman" w:eastAsia="標楷體" w:hAnsi="Times New Roman" w:hint="eastAsia"/>
          <w:i/>
          <w:sz w:val="28"/>
        </w:rPr>
        <w:t xml:space="preserve"> </w:t>
      </w:r>
    </w:p>
    <w:p w:rsidR="00FE54FA" w:rsidRPr="004379C3" w:rsidRDefault="00FE54FA" w:rsidP="00FA7EDD">
      <w:pPr>
        <w:snapToGrid w:val="0"/>
        <w:spacing w:beforeLines="50" w:before="180" w:line="300" w:lineRule="auto"/>
        <w:ind w:left="386" w:hangingChars="138" w:hanging="386"/>
        <w:jc w:val="both"/>
        <w:rPr>
          <w:rFonts w:ascii="Times New Roman" w:eastAsia="標楷體" w:hAnsi="Times New Roman" w:hint="eastAsia"/>
          <w:sz w:val="28"/>
          <w:szCs w:val="32"/>
        </w:rPr>
      </w:pPr>
    </w:p>
    <w:p w:rsidR="00C27C75" w:rsidRPr="007F7E79" w:rsidRDefault="00C27C75" w:rsidP="00FA7EDD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07638A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07638A" w:rsidRDefault="0007638A" w:rsidP="0007638A">
      <w:pPr>
        <w:snapToGrid w:val="0"/>
        <w:spacing w:before="50" w:line="360" w:lineRule="auto"/>
        <w:jc w:val="both"/>
        <w:rPr>
          <w:rFonts w:ascii="Times New Roman" w:eastAsia="標楷體" w:hAnsi="Times New Roman" w:hint="eastAsia"/>
          <w:sz w:val="28"/>
        </w:rPr>
      </w:pPr>
      <w:r w:rsidRPr="0007638A">
        <w:rPr>
          <w:rFonts w:ascii="Times New Roman" w:eastAsia="標楷體" w:hAnsi="Times New Roman" w:hint="eastAsia"/>
          <w:sz w:val="28"/>
        </w:rPr>
        <w:t>1915</w:t>
      </w:r>
      <w:r w:rsidRPr="0007638A">
        <w:rPr>
          <w:rFonts w:ascii="Times New Roman" w:eastAsia="標楷體" w:hAnsi="Times New Roman" w:hint="eastAsia"/>
          <w:sz w:val="28"/>
        </w:rPr>
        <w:t>年，上海商銀創立於上海，秉持「處處為您著想」的服務理念，以社會及顧客</w:t>
      </w:r>
      <w:bookmarkStart w:id="0" w:name="_GoBack"/>
      <w:bookmarkEnd w:id="0"/>
      <w:r w:rsidRPr="0007638A">
        <w:rPr>
          <w:rFonts w:ascii="Times New Roman" w:eastAsia="標楷體" w:hAnsi="Times New Roman" w:hint="eastAsia"/>
          <w:sz w:val="28"/>
        </w:rPr>
        <w:t>需求為導向，不斷求新求變，創造領導性的金融服務，上海商銀首創的「一元開戶儲蓄存款」、「單一櫃員制」、「小額信用貸款」等等，深受社會大眾的歡迎和信賴，而在抗戰前發展成為全國最大的民營銀行之一。</w:t>
      </w:r>
    </w:p>
    <w:p w:rsidR="0007638A" w:rsidRDefault="001836EB" w:rsidP="0007638A">
      <w:pPr>
        <w:snapToGrid w:val="0"/>
        <w:spacing w:before="50" w:line="360" w:lineRule="auto"/>
        <w:jc w:val="both"/>
        <w:rPr>
          <w:rFonts w:ascii="Times New Roman" w:eastAsia="標楷體" w:hAnsi="Times New Roman" w:hint="eastAsia"/>
          <w:sz w:val="28"/>
        </w:rPr>
      </w:pPr>
      <w:r w:rsidRPr="001836EB">
        <w:rPr>
          <w:rFonts w:ascii="Times New Roman" w:eastAsia="標楷體" w:hAnsi="Times New Roman" w:hint="eastAsia"/>
          <w:sz w:val="28"/>
        </w:rPr>
        <w:t>2013</w:t>
      </w:r>
      <w:r w:rsidRPr="001836EB">
        <w:rPr>
          <w:rFonts w:ascii="Times New Roman" w:eastAsia="標楷體" w:hAnsi="Times New Roman" w:hint="eastAsia"/>
          <w:sz w:val="28"/>
        </w:rPr>
        <w:t>年遠見雜誌服務業大調查，</w:t>
      </w:r>
      <w:r w:rsidRPr="0007638A">
        <w:rPr>
          <w:rFonts w:ascii="Times New Roman" w:eastAsia="標楷體" w:hAnsi="Times New Roman" w:hint="eastAsia"/>
          <w:sz w:val="28"/>
        </w:rPr>
        <w:t>上海商銀</w:t>
      </w:r>
      <w:r w:rsidRPr="001836EB">
        <w:rPr>
          <w:rFonts w:ascii="Times New Roman" w:eastAsia="標楷體" w:hAnsi="Times New Roman" w:hint="eastAsia"/>
          <w:sz w:val="28"/>
        </w:rPr>
        <w:t>再創佳績，榮膺『金融銀行業』第三名，</w:t>
      </w:r>
      <w:r w:rsidRPr="001836EB">
        <w:rPr>
          <w:rFonts w:ascii="Times New Roman" w:eastAsia="標楷體" w:hAnsi="Times New Roman" w:hint="eastAsia"/>
          <w:sz w:val="28"/>
        </w:rPr>
        <w:t>2012</w:t>
      </w:r>
      <w:r w:rsidRPr="001836EB">
        <w:rPr>
          <w:rFonts w:ascii="Times New Roman" w:eastAsia="標楷體" w:hAnsi="Times New Roman" w:hint="eastAsia"/>
          <w:sz w:val="28"/>
        </w:rPr>
        <w:t>年</w:t>
      </w:r>
      <w:r w:rsidR="00495310">
        <w:rPr>
          <w:rFonts w:ascii="Times New Roman" w:eastAsia="標楷體" w:hAnsi="Times New Roman" w:hint="eastAsia"/>
          <w:sz w:val="28"/>
        </w:rPr>
        <w:t>上海商銀</w:t>
      </w:r>
      <w:r w:rsidRPr="001836EB">
        <w:rPr>
          <w:rFonts w:ascii="Times New Roman" w:eastAsia="標楷體" w:hAnsi="Times New Roman" w:hint="eastAsia"/>
          <w:sz w:val="28"/>
        </w:rPr>
        <w:t>首度入榜，即獲得第五名殊榮，</w:t>
      </w:r>
      <w:r w:rsidRPr="001836EB">
        <w:rPr>
          <w:rFonts w:ascii="Times New Roman" w:eastAsia="標楷體" w:hAnsi="Times New Roman" w:hint="eastAsia"/>
          <w:sz w:val="28"/>
        </w:rPr>
        <w:t>2013</w:t>
      </w:r>
      <w:r w:rsidRPr="001836EB">
        <w:rPr>
          <w:rFonts w:ascii="Times New Roman" w:eastAsia="標楷體" w:hAnsi="Times New Roman" w:hint="eastAsia"/>
          <w:sz w:val="28"/>
        </w:rPr>
        <w:t>年更是金融銀行業中，唯一蟬連入榜者。</w:t>
      </w:r>
      <w:r w:rsidR="0007638A" w:rsidRPr="0007638A">
        <w:rPr>
          <w:rFonts w:ascii="Times New Roman" w:eastAsia="標楷體" w:hAnsi="Times New Roman" w:hint="eastAsia"/>
          <w:sz w:val="28"/>
        </w:rPr>
        <w:t>為了加強對大陸及東南亞台商服務，上海商銀先後於上海成立上銀融資租賃公司，在泰國曼谷與柬埔寨金邊成立代表人辦事處，同時已獲金管會核准向新加坡金融主管機構申設新加坡分行。在</w:t>
      </w:r>
      <w:r w:rsidR="0007638A" w:rsidRPr="0007638A">
        <w:rPr>
          <w:rFonts w:ascii="Times New Roman" w:eastAsia="標楷體" w:hAnsi="Times New Roman" w:hint="eastAsia"/>
          <w:sz w:val="28"/>
        </w:rPr>
        <w:t>2014</w:t>
      </w:r>
      <w:r w:rsidR="0007638A" w:rsidRPr="0007638A">
        <w:rPr>
          <w:rFonts w:ascii="Times New Roman" w:eastAsia="標楷體" w:hAnsi="Times New Roman" w:hint="eastAsia"/>
          <w:sz w:val="28"/>
        </w:rPr>
        <w:t>年伊始，上海商銀又榮獲國「全球銀行與金融評論」評鑑為</w:t>
      </w:r>
      <w:r w:rsidR="0007638A" w:rsidRPr="0007638A">
        <w:rPr>
          <w:rFonts w:ascii="Times New Roman" w:eastAsia="標楷體" w:hAnsi="Times New Roman" w:hint="eastAsia"/>
          <w:sz w:val="28"/>
        </w:rPr>
        <w:t>2014</w:t>
      </w:r>
      <w:r w:rsidR="0007638A" w:rsidRPr="0007638A">
        <w:rPr>
          <w:rFonts w:ascii="Times New Roman" w:eastAsia="標楷體" w:hAnsi="Times New Roman" w:hint="eastAsia"/>
          <w:sz w:val="28"/>
        </w:rPr>
        <w:t>年「台灣最佳貿易融資銀行」殊榮。</w:t>
      </w:r>
    </w:p>
    <w:p w:rsidR="0007638A" w:rsidRDefault="0007638A" w:rsidP="00FA7EDD">
      <w:pPr>
        <w:snapToGrid w:val="0"/>
        <w:spacing w:before="50" w:line="360" w:lineRule="auto"/>
        <w:jc w:val="both"/>
        <w:rPr>
          <w:rFonts w:ascii="Times New Roman" w:eastAsia="標楷體" w:hAnsi="Times New Roman" w:hint="eastAsia"/>
          <w:sz w:val="28"/>
        </w:rPr>
      </w:pPr>
      <w:r w:rsidRPr="0007638A">
        <w:rPr>
          <w:rFonts w:ascii="Times New Roman" w:eastAsia="標楷體" w:hAnsi="Times New Roman" w:hint="eastAsia"/>
          <w:sz w:val="28"/>
        </w:rPr>
        <w:t>上海商銀一向以「溫心、輕鬆、尊重」的服務精神，提供最親切、便捷的金融服務，致業績蒸蒸</w:t>
      </w:r>
      <w:r>
        <w:rPr>
          <w:rFonts w:ascii="Times New Roman" w:eastAsia="標楷體" w:hAnsi="Times New Roman" w:hint="eastAsia"/>
          <w:sz w:val="28"/>
        </w:rPr>
        <w:t>日上，營運規模日益茁壯，企業形象與服務品質深獲社會各界所肯定。</w:t>
      </w:r>
    </w:p>
    <w:p w:rsidR="008D1DBF" w:rsidRPr="000C014F" w:rsidRDefault="008D1DBF" w:rsidP="00FA7EDD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lastRenderedPageBreak/>
        <w:t>案例描述</w:t>
      </w:r>
    </w:p>
    <w:p w:rsidR="00EC2965" w:rsidRPr="00EC2965" w:rsidRDefault="00EC2965" w:rsidP="00EC2965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sz w:val="28"/>
        </w:rPr>
      </w:pPr>
      <w:r w:rsidRPr="00EC2965">
        <w:rPr>
          <w:rFonts w:ascii="Times New Roman" w:eastAsia="標楷體" w:hAnsi="Times New Roman" w:hint="eastAsia"/>
          <w:sz w:val="28"/>
        </w:rPr>
        <w:t>全球暖化現象日趨嚴重，為善盡企業社會責任並節省成本，</w:t>
      </w:r>
      <w:r w:rsidR="00495310">
        <w:rPr>
          <w:rFonts w:ascii="Times New Roman" w:eastAsia="標楷體" w:hAnsi="Times New Roman" w:hint="eastAsia"/>
          <w:sz w:val="28"/>
        </w:rPr>
        <w:t>上海商銀</w:t>
      </w:r>
      <w:r w:rsidRPr="00EC2965">
        <w:rPr>
          <w:rFonts w:ascii="Times New Roman" w:eastAsia="標楷體" w:hAnsi="Times New Roman" w:hint="eastAsia"/>
          <w:sz w:val="28"/>
        </w:rPr>
        <w:t>實施營業場所禁煙，推動資源回收及再使用，隨手關閉電燈與冷氣等，同時，善用資訊科技，內部作業方面，為改善作業流程及作業無紙化，採用自動化作業、</w:t>
      </w:r>
      <w:r w:rsidR="00495310">
        <w:rPr>
          <w:rFonts w:ascii="Times New Roman" w:eastAsia="標楷體" w:hAnsi="Times New Roman" w:hint="eastAsia"/>
          <w:sz w:val="28"/>
        </w:rPr>
        <w:t>Filenet</w:t>
      </w:r>
      <w:r w:rsidRPr="00EC2965">
        <w:rPr>
          <w:rFonts w:ascii="Times New Roman" w:eastAsia="標楷體" w:hAnsi="Times New Roman" w:hint="eastAsia"/>
          <w:sz w:val="28"/>
        </w:rPr>
        <w:t>及報表下傳，並建置內外部電子公文作業系統；內部管理方面，採用</w:t>
      </w:r>
      <w:r w:rsidRPr="00EC2965">
        <w:rPr>
          <w:rFonts w:ascii="Times New Roman" w:eastAsia="標楷體" w:hAnsi="Times New Roman" w:hint="eastAsia"/>
          <w:sz w:val="28"/>
        </w:rPr>
        <w:t>Notes</w:t>
      </w:r>
      <w:r w:rsidRPr="00EC2965">
        <w:rPr>
          <w:rFonts w:ascii="Times New Roman" w:eastAsia="標楷體" w:hAnsi="Times New Roman" w:hint="eastAsia"/>
          <w:sz w:val="28"/>
        </w:rPr>
        <w:t>、</w:t>
      </w:r>
      <w:r w:rsidRPr="00EC2965">
        <w:rPr>
          <w:rFonts w:ascii="Times New Roman" w:eastAsia="標楷體" w:hAnsi="Times New Roman" w:hint="eastAsia"/>
          <w:sz w:val="28"/>
        </w:rPr>
        <w:t>Portal</w:t>
      </w:r>
      <w:r w:rsidRPr="00EC2965">
        <w:rPr>
          <w:rFonts w:ascii="Times New Roman" w:eastAsia="標楷體" w:hAnsi="Times New Roman" w:hint="eastAsia"/>
          <w:sz w:val="28"/>
        </w:rPr>
        <w:t>、</w:t>
      </w:r>
      <w:r w:rsidR="00495310">
        <w:rPr>
          <w:rFonts w:ascii="Times New Roman" w:eastAsia="標楷體" w:hAnsi="Times New Roman" w:hint="eastAsia"/>
          <w:sz w:val="28"/>
        </w:rPr>
        <w:t>e-loan</w:t>
      </w:r>
      <w:r w:rsidRPr="00EC2965">
        <w:rPr>
          <w:rFonts w:ascii="Times New Roman" w:eastAsia="標楷體" w:hAnsi="Times New Roman" w:hint="eastAsia"/>
          <w:sz w:val="28"/>
        </w:rPr>
        <w:t>及採購系統，並推動影像流程平台；在名片的印製採購上，則透過網路科技，應用線上名片訂單系統；針對客戶服務方面，持續強化電子金融業務，建置電子金融平台</w:t>
      </w:r>
      <w:r w:rsidRPr="00EC2965">
        <w:rPr>
          <w:rFonts w:ascii="Times New Roman" w:eastAsia="標楷體" w:hAnsi="Times New Roman" w:hint="eastAsia"/>
          <w:sz w:val="28"/>
        </w:rPr>
        <w:t>(E-paymenet)</w:t>
      </w:r>
      <w:r w:rsidRPr="00EC2965">
        <w:rPr>
          <w:rFonts w:ascii="Times New Roman" w:eastAsia="標楷體" w:hAnsi="Times New Roman" w:hint="eastAsia"/>
          <w:sz w:val="28"/>
        </w:rPr>
        <w:t>，提升電子金融服務，提供電話語音服務、網路銀行服務，以及行動銀行服務，並設置電話客服中心提供全天候電話服務熱線，同時針對企業用戶推廣全球</w:t>
      </w:r>
      <w:r w:rsidRPr="00EC2965">
        <w:rPr>
          <w:rFonts w:ascii="Times New Roman" w:eastAsia="標楷體" w:hAnsi="Times New Roman" w:hint="eastAsia"/>
          <w:sz w:val="28"/>
        </w:rPr>
        <w:t xml:space="preserve">e </w:t>
      </w:r>
      <w:r w:rsidRPr="00EC2965">
        <w:rPr>
          <w:rFonts w:ascii="Times New Roman" w:eastAsia="標楷體" w:hAnsi="Times New Roman" w:hint="eastAsia"/>
          <w:sz w:val="28"/>
        </w:rPr>
        <w:t>路通金融網，針對財富管理與信用卡客戶推廣電子對帳單及交易帳單；因應新一代核心銀行系統上線，</w:t>
      </w:r>
      <w:r w:rsidR="00495310">
        <w:rPr>
          <w:rFonts w:ascii="Times New Roman" w:eastAsia="標楷體" w:hAnsi="Times New Roman" w:hint="eastAsia"/>
          <w:sz w:val="28"/>
        </w:rPr>
        <w:t>2012</w:t>
      </w:r>
      <w:r w:rsidRPr="00EC2965">
        <w:rPr>
          <w:rFonts w:ascii="Times New Roman" w:eastAsia="標楷體" w:hAnsi="Times New Roman" w:hint="eastAsia"/>
          <w:sz w:val="28"/>
        </w:rPr>
        <w:t>年以</w:t>
      </w:r>
      <w:r w:rsidR="00495310">
        <w:rPr>
          <w:rFonts w:ascii="Times New Roman" w:eastAsia="標楷體" w:hAnsi="Times New Roman" w:hint="eastAsia"/>
          <w:sz w:val="28"/>
        </w:rPr>
        <w:t>TIA-942</w:t>
      </w:r>
      <w:r w:rsidRPr="00EC2965">
        <w:rPr>
          <w:rFonts w:ascii="Times New Roman" w:eastAsia="標楷體" w:hAnsi="Times New Roman" w:hint="eastAsia"/>
          <w:sz w:val="28"/>
        </w:rPr>
        <w:t>國際標準的</w:t>
      </w:r>
      <w:r w:rsidR="00495310">
        <w:rPr>
          <w:rFonts w:ascii="Times New Roman" w:eastAsia="標楷體" w:hAnsi="Times New Roman" w:hint="eastAsia"/>
          <w:sz w:val="28"/>
        </w:rPr>
        <w:t>Tier4</w:t>
      </w:r>
      <w:r w:rsidRPr="00EC2965">
        <w:rPr>
          <w:rFonts w:ascii="Times New Roman" w:eastAsia="標楷體" w:hAnsi="Times New Roman" w:hint="eastAsia"/>
          <w:sz w:val="28"/>
        </w:rPr>
        <w:t>等級設計新機房，兼具綠能和智慧機制，全面強化運轉效率、可靠度、穩定性與安全性。</w:t>
      </w:r>
      <w:r w:rsidR="00495310">
        <w:rPr>
          <w:rFonts w:ascii="Times New Roman" w:eastAsia="標楷體" w:hAnsi="Times New Roman" w:hint="eastAsia"/>
          <w:sz w:val="28"/>
        </w:rPr>
        <w:t>上海商銀</w:t>
      </w:r>
      <w:r w:rsidRPr="00EC2965">
        <w:rPr>
          <w:rFonts w:ascii="Times New Roman" w:eastAsia="標楷體" w:hAnsi="Times New Roman" w:hint="eastAsia"/>
          <w:sz w:val="28"/>
        </w:rPr>
        <w:t>力行節約能源，間接減少溫室氣體之排放，並由員工將節能減碳內化為認知與行動，落實於各項工作上，辦公室環保行動推行狀況包括：</w:t>
      </w:r>
    </w:p>
    <w:p w:rsidR="00EC2965" w:rsidRPr="00EC2965" w:rsidRDefault="00EC2965" w:rsidP="00EC2965">
      <w:pPr>
        <w:numPr>
          <w:ilvl w:val="0"/>
          <w:numId w:val="1"/>
        </w:num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sz w:val="28"/>
        </w:rPr>
      </w:pPr>
      <w:r w:rsidRPr="00EC2965">
        <w:rPr>
          <w:rFonts w:ascii="Times New Roman" w:eastAsia="標楷體" w:hAnsi="Times New Roman" w:hint="eastAsia"/>
          <w:sz w:val="28"/>
        </w:rPr>
        <w:t>辦公照明燈具使用省電燈管；</w:t>
      </w:r>
    </w:p>
    <w:p w:rsidR="00EC2965" w:rsidRPr="00EC2965" w:rsidRDefault="00EC2965" w:rsidP="00EC2965">
      <w:pPr>
        <w:numPr>
          <w:ilvl w:val="0"/>
          <w:numId w:val="1"/>
        </w:num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sz w:val="28"/>
        </w:rPr>
      </w:pPr>
      <w:r w:rsidRPr="00EC2965">
        <w:rPr>
          <w:rFonts w:ascii="Times New Roman" w:eastAsia="標楷體" w:hAnsi="Times New Roman" w:hint="eastAsia"/>
          <w:sz w:val="28"/>
        </w:rPr>
        <w:t>出口標示燈與避難方向指示燈更換為</w:t>
      </w:r>
      <w:r w:rsidRPr="00EC2965">
        <w:rPr>
          <w:rFonts w:ascii="Times New Roman" w:eastAsia="標楷體" w:hAnsi="Times New Roman" w:hint="eastAsia"/>
          <w:sz w:val="28"/>
        </w:rPr>
        <w:t xml:space="preserve">LED </w:t>
      </w:r>
      <w:r w:rsidRPr="00EC2965">
        <w:rPr>
          <w:rFonts w:ascii="Times New Roman" w:eastAsia="標楷體" w:hAnsi="Times New Roman" w:hint="eastAsia"/>
          <w:sz w:val="28"/>
        </w:rPr>
        <w:t>燈；</w:t>
      </w:r>
    </w:p>
    <w:p w:rsidR="00EC2965" w:rsidRPr="00EC2965" w:rsidRDefault="00EC2965" w:rsidP="00EC2965">
      <w:pPr>
        <w:numPr>
          <w:ilvl w:val="0"/>
          <w:numId w:val="1"/>
        </w:num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sz w:val="28"/>
        </w:rPr>
      </w:pPr>
      <w:r w:rsidRPr="00EC2965">
        <w:rPr>
          <w:rFonts w:ascii="Times New Roman" w:eastAsia="標楷體" w:hAnsi="Times New Roman" w:hint="eastAsia"/>
          <w:sz w:val="28"/>
        </w:rPr>
        <w:t>提升冰水主機效率；</w:t>
      </w:r>
    </w:p>
    <w:p w:rsidR="00EC2965" w:rsidRPr="00EC2965" w:rsidRDefault="00EC2965" w:rsidP="00EC2965">
      <w:pPr>
        <w:numPr>
          <w:ilvl w:val="0"/>
          <w:numId w:val="1"/>
        </w:num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sz w:val="28"/>
        </w:rPr>
      </w:pPr>
      <w:r w:rsidRPr="00EC2965">
        <w:rPr>
          <w:rFonts w:ascii="Times New Roman" w:eastAsia="標楷體" w:hAnsi="Times New Roman" w:hint="eastAsia"/>
          <w:sz w:val="28"/>
        </w:rPr>
        <w:t>加強冰水主機運作管理；</w:t>
      </w:r>
    </w:p>
    <w:p w:rsidR="00EC2965" w:rsidRPr="00EC2965" w:rsidRDefault="00EC2965" w:rsidP="00EC2965">
      <w:pPr>
        <w:numPr>
          <w:ilvl w:val="0"/>
          <w:numId w:val="1"/>
        </w:num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sz w:val="28"/>
        </w:rPr>
      </w:pPr>
      <w:r w:rsidRPr="00EC2965">
        <w:rPr>
          <w:rFonts w:ascii="Times New Roman" w:eastAsia="標楷體" w:hAnsi="Times New Roman" w:hint="eastAsia"/>
          <w:sz w:val="28"/>
        </w:rPr>
        <w:t>地下停車場排風定時管理控制；</w:t>
      </w:r>
    </w:p>
    <w:p w:rsidR="00EC2965" w:rsidRPr="00EC2965" w:rsidRDefault="00EC2965" w:rsidP="00EC2965">
      <w:pPr>
        <w:numPr>
          <w:ilvl w:val="0"/>
          <w:numId w:val="1"/>
        </w:num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sz w:val="28"/>
        </w:rPr>
      </w:pPr>
      <w:r w:rsidRPr="00EC2965">
        <w:rPr>
          <w:rFonts w:ascii="Times New Roman" w:eastAsia="標楷體" w:hAnsi="Times New Roman" w:hint="eastAsia"/>
          <w:sz w:val="28"/>
        </w:rPr>
        <w:t>獨立區域特殊空調需求管理；</w:t>
      </w:r>
    </w:p>
    <w:p w:rsidR="00EC2965" w:rsidRPr="00EC2965" w:rsidRDefault="00EC2965" w:rsidP="00EC2965">
      <w:pPr>
        <w:numPr>
          <w:ilvl w:val="0"/>
          <w:numId w:val="1"/>
        </w:num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sz w:val="28"/>
        </w:rPr>
      </w:pPr>
      <w:r w:rsidRPr="00EC2965">
        <w:rPr>
          <w:rFonts w:ascii="Times New Roman" w:eastAsia="標楷體" w:hAnsi="Times New Roman" w:hint="eastAsia"/>
          <w:sz w:val="28"/>
        </w:rPr>
        <w:t>辦公室節能活動；</w:t>
      </w:r>
    </w:p>
    <w:p w:rsidR="00EC2965" w:rsidRPr="00EC2965" w:rsidRDefault="00EC2965" w:rsidP="00EC2965">
      <w:pPr>
        <w:numPr>
          <w:ilvl w:val="0"/>
          <w:numId w:val="1"/>
        </w:num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sz w:val="28"/>
        </w:rPr>
      </w:pPr>
      <w:r w:rsidRPr="00EC2965">
        <w:rPr>
          <w:rFonts w:ascii="Times New Roman" w:eastAsia="標楷體" w:hAnsi="Times New Roman" w:hint="eastAsia"/>
          <w:sz w:val="28"/>
        </w:rPr>
        <w:t>夜間能源管理；</w:t>
      </w:r>
    </w:p>
    <w:p w:rsidR="00EC2965" w:rsidRPr="00EC2965" w:rsidRDefault="00EC2965" w:rsidP="00EC2965">
      <w:pPr>
        <w:numPr>
          <w:ilvl w:val="0"/>
          <w:numId w:val="1"/>
        </w:num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sz w:val="28"/>
        </w:rPr>
      </w:pPr>
      <w:r w:rsidRPr="00EC2965">
        <w:rPr>
          <w:rFonts w:ascii="Times New Roman" w:eastAsia="標楷體" w:hAnsi="Times New Roman" w:hint="eastAsia"/>
          <w:sz w:val="28"/>
        </w:rPr>
        <w:t>空調主機配合開啟及關閉，</w:t>
      </w:r>
    </w:p>
    <w:p w:rsidR="007E411B" w:rsidRPr="00495310" w:rsidRDefault="00EC2965" w:rsidP="00FA7EDD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  <w:highlight w:val="yellow"/>
        </w:rPr>
      </w:pPr>
      <w:r w:rsidRPr="00EC2965">
        <w:rPr>
          <w:rFonts w:ascii="Times New Roman" w:eastAsia="標楷體" w:hAnsi="Times New Roman" w:hint="eastAsia"/>
          <w:sz w:val="28"/>
        </w:rPr>
        <w:t>在在以善盡環境保護為</w:t>
      </w:r>
      <w:r w:rsidR="00495310">
        <w:rPr>
          <w:rFonts w:ascii="Times New Roman" w:eastAsia="標楷體" w:hAnsi="Times New Roman" w:hint="eastAsia"/>
          <w:sz w:val="28"/>
        </w:rPr>
        <w:t>上海商銀</w:t>
      </w:r>
      <w:r w:rsidRPr="00EC2965">
        <w:rPr>
          <w:rFonts w:ascii="Times New Roman" w:eastAsia="標楷體" w:hAnsi="Times New Roman" w:hint="eastAsia"/>
          <w:sz w:val="28"/>
        </w:rPr>
        <w:t>的社會責任之一。此外，響應節能減碳，環保愛地球，配合相關法令，施行無紙化作業，除法人戶及在台居留未滿</w:t>
      </w:r>
      <w:r w:rsidRPr="00EC2965">
        <w:rPr>
          <w:rFonts w:ascii="Times New Roman" w:eastAsia="標楷體" w:hAnsi="Times New Roman" w:hint="eastAsia"/>
          <w:sz w:val="28"/>
        </w:rPr>
        <w:t>183</w:t>
      </w:r>
      <w:r w:rsidRPr="00EC2965">
        <w:rPr>
          <w:rFonts w:ascii="Times New Roman" w:eastAsia="標楷體" w:hAnsi="Times New Roman" w:hint="eastAsia"/>
          <w:sz w:val="28"/>
        </w:rPr>
        <w:t>天之外籍人士外，</w:t>
      </w:r>
      <w:r w:rsidR="00495310">
        <w:rPr>
          <w:rFonts w:ascii="Times New Roman" w:eastAsia="標楷體" w:hAnsi="Times New Roman" w:hint="eastAsia"/>
          <w:sz w:val="28"/>
        </w:rPr>
        <w:t>上海商銀</w:t>
      </w:r>
      <w:r w:rsidRPr="00EC2965">
        <w:rPr>
          <w:rFonts w:ascii="Times New Roman" w:eastAsia="標楷體" w:hAnsi="Times New Roman" w:hint="eastAsia"/>
          <w:sz w:val="28"/>
        </w:rPr>
        <w:t>不再主動寄發利息扣繳憑單，客戶可於</w:t>
      </w:r>
      <w:r w:rsidR="00495310">
        <w:rPr>
          <w:rFonts w:ascii="Times New Roman" w:eastAsia="標楷體" w:hAnsi="Times New Roman" w:hint="eastAsia"/>
          <w:sz w:val="28"/>
        </w:rPr>
        <w:t>上海商銀</w:t>
      </w:r>
      <w:r w:rsidRPr="00EC2965">
        <w:rPr>
          <w:rFonts w:ascii="Times New Roman" w:eastAsia="標楷體" w:hAnsi="Times New Roman" w:hint="eastAsia"/>
          <w:sz w:val="28"/>
        </w:rPr>
        <w:t>網路銀行自行列印。</w:t>
      </w:r>
    </w:p>
    <w:sectPr w:rsidR="007E411B" w:rsidRPr="00495310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28A" w:rsidRDefault="001B628A" w:rsidP="00256F30">
      <w:r>
        <w:separator/>
      </w:r>
    </w:p>
  </w:endnote>
  <w:endnote w:type="continuationSeparator" w:id="0">
    <w:p w:rsidR="001B628A" w:rsidRDefault="001B628A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28A" w:rsidRDefault="001B628A" w:rsidP="00256F30">
      <w:r>
        <w:separator/>
      </w:r>
    </w:p>
  </w:footnote>
  <w:footnote w:type="continuationSeparator" w:id="0">
    <w:p w:rsidR="001B628A" w:rsidRDefault="001B628A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F3A3F"/>
    <w:multiLevelType w:val="hybridMultilevel"/>
    <w:tmpl w:val="67E2B482"/>
    <w:lvl w:ilvl="0" w:tplc="EA487D2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AB00DD"/>
    <w:multiLevelType w:val="hybridMultilevel"/>
    <w:tmpl w:val="DEE8FD6C"/>
    <w:lvl w:ilvl="0" w:tplc="E9B8FA74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BF"/>
    <w:rsid w:val="00006283"/>
    <w:rsid w:val="00014111"/>
    <w:rsid w:val="00025903"/>
    <w:rsid w:val="00031FB5"/>
    <w:rsid w:val="00033EA8"/>
    <w:rsid w:val="00064667"/>
    <w:rsid w:val="00075E12"/>
    <w:rsid w:val="0007638A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36EB"/>
    <w:rsid w:val="00186C16"/>
    <w:rsid w:val="0019291E"/>
    <w:rsid w:val="001A0192"/>
    <w:rsid w:val="001A1BDC"/>
    <w:rsid w:val="001A536B"/>
    <w:rsid w:val="001A6D76"/>
    <w:rsid w:val="001B628A"/>
    <w:rsid w:val="001C73F0"/>
    <w:rsid w:val="001F2E21"/>
    <w:rsid w:val="001F401F"/>
    <w:rsid w:val="001F7895"/>
    <w:rsid w:val="00204336"/>
    <w:rsid w:val="002046C5"/>
    <w:rsid w:val="00210D4F"/>
    <w:rsid w:val="00222AD7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379C3"/>
    <w:rsid w:val="00444F98"/>
    <w:rsid w:val="0045162A"/>
    <w:rsid w:val="00452C06"/>
    <w:rsid w:val="00476139"/>
    <w:rsid w:val="00491F32"/>
    <w:rsid w:val="00495310"/>
    <w:rsid w:val="004A134A"/>
    <w:rsid w:val="004D36E4"/>
    <w:rsid w:val="004F34F9"/>
    <w:rsid w:val="004F5DD5"/>
    <w:rsid w:val="004F6340"/>
    <w:rsid w:val="00510FE4"/>
    <w:rsid w:val="00513565"/>
    <w:rsid w:val="00520C87"/>
    <w:rsid w:val="00540852"/>
    <w:rsid w:val="00545641"/>
    <w:rsid w:val="00554C94"/>
    <w:rsid w:val="00573627"/>
    <w:rsid w:val="0057608A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1DBF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219A"/>
    <w:rsid w:val="00946489"/>
    <w:rsid w:val="00955D27"/>
    <w:rsid w:val="009735C4"/>
    <w:rsid w:val="0098770C"/>
    <w:rsid w:val="009B0984"/>
    <w:rsid w:val="009B141E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711D1"/>
    <w:rsid w:val="00A77AE4"/>
    <w:rsid w:val="00A80EB3"/>
    <w:rsid w:val="00A93585"/>
    <w:rsid w:val="00AA1A4D"/>
    <w:rsid w:val="00AA42CE"/>
    <w:rsid w:val="00AB53C4"/>
    <w:rsid w:val="00AC0B2A"/>
    <w:rsid w:val="00AC6F7C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2E6C"/>
    <w:rsid w:val="00C778CE"/>
    <w:rsid w:val="00C92BA3"/>
    <w:rsid w:val="00CA0505"/>
    <w:rsid w:val="00CB2921"/>
    <w:rsid w:val="00CC770D"/>
    <w:rsid w:val="00CD0CB1"/>
    <w:rsid w:val="00CD2ED6"/>
    <w:rsid w:val="00CD3776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2965"/>
    <w:rsid w:val="00EC5535"/>
    <w:rsid w:val="00ED46DF"/>
    <w:rsid w:val="00EE2A52"/>
    <w:rsid w:val="00EF7396"/>
    <w:rsid w:val="00F03033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A7EDD"/>
    <w:rsid w:val="00FB5DBA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084EE20-7FAD-4027-9451-E0965E9C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2</cp:revision>
  <dcterms:created xsi:type="dcterms:W3CDTF">2017-01-06T06:34:00Z</dcterms:created>
  <dcterms:modified xsi:type="dcterms:W3CDTF">2017-01-06T06:34:00Z</dcterms:modified>
</cp:coreProperties>
</file>