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4A6A" w14:textId="460BD897" w:rsidR="00C72857" w:rsidRPr="00147B1B" w:rsidRDefault="003031E8" w:rsidP="00C72857">
      <w:pPr>
        <w:jc w:val="center"/>
        <w:rPr>
          <w:rFonts w:ascii="標楷體" w:eastAsia="標楷體" w:hAnsi="標楷體"/>
          <w:sz w:val="36"/>
        </w:rPr>
      </w:pPr>
      <w:r>
        <w:rPr>
          <w:rFonts w:ascii="標楷體" w:eastAsia="標楷體" w:hAnsi="標楷體" w:hint="eastAsia"/>
          <w:sz w:val="36"/>
        </w:rPr>
        <w:t>結構型國際</w:t>
      </w:r>
      <w:r w:rsidR="00C72857" w:rsidRPr="00147B1B">
        <w:rPr>
          <w:rFonts w:ascii="標楷體" w:eastAsia="標楷體" w:hAnsi="標楷體" w:hint="eastAsia"/>
          <w:sz w:val="36"/>
        </w:rPr>
        <w:t>債券</w:t>
      </w:r>
      <w:r w:rsidR="005C644D" w:rsidRPr="00147B1B">
        <w:rPr>
          <w:rFonts w:ascii="標楷體" w:eastAsia="標楷體" w:hAnsi="標楷體" w:hint="eastAsia"/>
          <w:sz w:val="36"/>
        </w:rPr>
        <w:t>投資</w:t>
      </w:r>
      <w:r w:rsidR="00C72857" w:rsidRPr="00147B1B">
        <w:rPr>
          <w:rFonts w:ascii="標楷體" w:eastAsia="標楷體" w:hAnsi="標楷體" w:hint="eastAsia"/>
          <w:sz w:val="36"/>
        </w:rPr>
        <w:t>風險預告書</w:t>
      </w:r>
    </w:p>
    <w:p w14:paraId="748E72BC" w14:textId="30615590" w:rsidR="005C644D" w:rsidRPr="00EB0ECE" w:rsidRDefault="006125D9" w:rsidP="00623C4F">
      <w:pPr>
        <w:pStyle w:val="HTML"/>
        <w:rPr>
          <w:rFonts w:eastAsia="標楷體"/>
          <w:color w:val="auto"/>
        </w:rPr>
      </w:pPr>
      <w:r w:rsidRPr="00147B1B">
        <w:rPr>
          <w:rFonts w:eastAsia="標楷體" w:hint="eastAsia"/>
          <w:color w:val="auto"/>
        </w:rPr>
        <w:t xml:space="preserve">    </w:t>
      </w:r>
      <w:r w:rsidR="003031E8">
        <w:rPr>
          <w:rFonts w:eastAsia="標楷體" w:hint="eastAsia"/>
          <w:color w:val="auto"/>
        </w:rPr>
        <w:t>本國銀行</w:t>
      </w:r>
      <w:r w:rsidR="00EB0ECE">
        <w:rPr>
          <w:rFonts w:eastAsia="標楷體" w:hint="eastAsia"/>
          <w:color w:val="auto"/>
        </w:rPr>
        <w:t>依主管機關相關法令</w:t>
      </w:r>
      <w:r w:rsidR="003031E8">
        <w:rPr>
          <w:rFonts w:eastAsia="標楷體" w:hint="eastAsia"/>
          <w:color w:val="auto"/>
        </w:rPr>
        <w:t>募集與發行之結構型國際債券</w:t>
      </w:r>
      <w:r w:rsidR="00EB0ECE">
        <w:rPr>
          <w:rFonts w:eastAsia="標楷體" w:hint="eastAsia"/>
          <w:color w:val="auto"/>
        </w:rPr>
        <w:t>，</w:t>
      </w:r>
      <w:r w:rsidR="003031E8">
        <w:rPr>
          <w:rFonts w:eastAsia="標楷體" w:hint="eastAsia"/>
          <w:color w:val="auto"/>
        </w:rPr>
        <w:t>銷售及銷售後轉讓對象以</w:t>
      </w:r>
      <w:r w:rsidR="00412176">
        <w:rPr>
          <w:rFonts w:eastAsia="標楷體" w:hint="eastAsia"/>
          <w:color w:val="auto"/>
        </w:rPr>
        <w:t>財團法人中華民國證券櫃檯買賣中心連結衍生性金融商品或為結構型債券之外幣計價國際債券管理辦法第三條所定之專業機構投資人、高淨值投資法人及高資產客戶為限</w:t>
      </w:r>
      <w:r w:rsidR="00677F1E" w:rsidRPr="00147B1B">
        <w:rPr>
          <w:rFonts w:eastAsia="標楷體" w:hint="eastAsia"/>
          <w:color w:val="auto"/>
        </w:rPr>
        <w:t>。</w:t>
      </w:r>
    </w:p>
    <w:p w14:paraId="5208D963" w14:textId="4F3FCC7C" w:rsidR="000F6FAA" w:rsidRPr="0003458C" w:rsidRDefault="005C644D" w:rsidP="0003458C">
      <w:pPr>
        <w:rPr>
          <w:rFonts w:eastAsia="標楷體"/>
          <w:szCs w:val="24"/>
        </w:rPr>
      </w:pPr>
      <w:r w:rsidRPr="00147B1B">
        <w:rPr>
          <w:rFonts w:eastAsia="標楷體" w:hint="eastAsia"/>
          <w:szCs w:val="24"/>
        </w:rPr>
        <w:t xml:space="preserve">    </w:t>
      </w:r>
      <w:r w:rsidR="00677F1E" w:rsidRPr="00147B1B">
        <w:rPr>
          <w:rFonts w:eastAsia="標楷體" w:hint="eastAsia"/>
          <w:szCs w:val="24"/>
        </w:rPr>
        <w:t>投資人於交易前，應</w:t>
      </w:r>
      <w:r w:rsidR="00EB0ECE">
        <w:rPr>
          <w:rFonts w:eastAsia="標楷體" w:hint="eastAsia"/>
          <w:szCs w:val="24"/>
        </w:rPr>
        <w:t>洽證券商評估自身是否符合</w:t>
      </w:r>
      <w:r w:rsidR="007A1781" w:rsidRPr="007A1781">
        <w:rPr>
          <w:rFonts w:eastAsia="標楷體" w:hint="eastAsia"/>
          <w:szCs w:val="24"/>
        </w:rPr>
        <w:t>高淨值投資法人</w:t>
      </w:r>
      <w:r w:rsidR="007A1781">
        <w:rPr>
          <w:rFonts w:eastAsia="標楷體" w:hint="eastAsia"/>
          <w:szCs w:val="24"/>
        </w:rPr>
        <w:t>或</w:t>
      </w:r>
      <w:r w:rsidR="007A1781" w:rsidRPr="007A1781">
        <w:rPr>
          <w:rFonts w:eastAsia="標楷體" w:hint="eastAsia"/>
          <w:szCs w:val="24"/>
        </w:rPr>
        <w:t>高資產客戶</w:t>
      </w:r>
      <w:r w:rsidR="00EB0ECE">
        <w:rPr>
          <w:rFonts w:eastAsia="標楷體" w:hint="eastAsia"/>
          <w:szCs w:val="24"/>
        </w:rPr>
        <w:t>之資格條件，並</w:t>
      </w:r>
      <w:r w:rsidR="00677F1E" w:rsidRPr="00147B1B">
        <w:rPr>
          <w:rFonts w:eastAsia="標楷體" w:hint="eastAsia"/>
          <w:szCs w:val="24"/>
        </w:rPr>
        <w:t>審慎評估自身之財務能力與經濟狀況是否適於</w:t>
      </w:r>
      <w:r w:rsidR="00EB0ECE">
        <w:rPr>
          <w:rFonts w:eastAsia="標楷體" w:hint="eastAsia"/>
          <w:szCs w:val="24"/>
        </w:rPr>
        <w:t>投資</w:t>
      </w:r>
      <w:r w:rsidR="007A1781">
        <w:rPr>
          <w:rFonts w:eastAsia="標楷體" w:hint="eastAsia"/>
          <w:szCs w:val="24"/>
        </w:rPr>
        <w:t>結構型國際</w:t>
      </w:r>
      <w:r w:rsidR="00481F9E">
        <w:rPr>
          <w:rFonts w:eastAsia="標楷體" w:hint="eastAsia"/>
          <w:szCs w:val="24"/>
        </w:rPr>
        <w:t>債券</w:t>
      </w:r>
      <w:r w:rsidR="00677F1E" w:rsidRPr="00147B1B">
        <w:rPr>
          <w:rFonts w:eastAsia="標楷體" w:hint="eastAsia"/>
          <w:szCs w:val="24"/>
        </w:rPr>
        <w:t>、瞭解投資該</w:t>
      </w:r>
      <w:r w:rsidR="00481F9E">
        <w:rPr>
          <w:rFonts w:eastAsia="標楷體" w:hint="eastAsia"/>
          <w:szCs w:val="24"/>
        </w:rPr>
        <w:t>債</w:t>
      </w:r>
      <w:r w:rsidR="00677F1E" w:rsidRPr="00147B1B">
        <w:rPr>
          <w:rFonts w:eastAsia="標楷體" w:hint="eastAsia"/>
          <w:szCs w:val="24"/>
        </w:rPr>
        <w:t>券可能產生之潛在風險，並特別注意下列事項：</w:t>
      </w:r>
    </w:p>
    <w:p w14:paraId="38888554" w14:textId="3E67E752" w:rsidR="006606FF" w:rsidRPr="00D55A5C" w:rsidRDefault="0076389C" w:rsidP="000419F8">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Pr>
          <w:rFonts w:ascii="標楷體" w:eastAsia="標楷體" w:hAnsi="標楷體" w:cs="細明體" w:hint="eastAsia"/>
          <w:kern w:val="0"/>
          <w:szCs w:val="24"/>
        </w:rPr>
        <w:t>若</w:t>
      </w:r>
      <w:r w:rsidR="0045570D">
        <w:rPr>
          <w:rFonts w:ascii="標楷體" w:eastAsia="標楷體" w:hAnsi="標楷體" w:cs="細明體" w:hint="eastAsia"/>
          <w:kern w:val="0"/>
          <w:szCs w:val="24"/>
        </w:rPr>
        <w:t>結構型國際債券之</w:t>
      </w:r>
      <w:r w:rsidR="007678D4">
        <w:rPr>
          <w:rFonts w:ascii="標楷體" w:eastAsia="標楷體" w:hAnsi="標楷體" w:cs="細明體" w:hint="eastAsia"/>
          <w:kern w:val="0"/>
          <w:szCs w:val="24"/>
        </w:rPr>
        <w:t>公開說明書</w:t>
      </w:r>
      <w:r w:rsidR="00CB43F7">
        <w:rPr>
          <w:rFonts w:ascii="標楷體" w:eastAsia="標楷體" w:hAnsi="標楷體" w:cs="細明體" w:hint="eastAsia"/>
          <w:kern w:val="0"/>
          <w:szCs w:val="24"/>
        </w:rPr>
        <w:t>、投資說明書或商品說明書</w:t>
      </w:r>
      <w:r>
        <w:rPr>
          <w:rFonts w:ascii="標楷體" w:eastAsia="標楷體" w:hAnsi="標楷體" w:cs="細明體" w:hint="eastAsia"/>
          <w:kern w:val="0"/>
          <w:szCs w:val="24"/>
        </w:rPr>
        <w:t>之內容具</w:t>
      </w:r>
      <w:r w:rsidR="007678D4">
        <w:rPr>
          <w:rFonts w:ascii="標楷體" w:eastAsia="標楷體" w:hAnsi="標楷體" w:cs="細明體" w:hint="eastAsia"/>
          <w:kern w:val="0"/>
          <w:szCs w:val="24"/>
        </w:rPr>
        <w:t>有虛偽或隱匿情事</w:t>
      </w:r>
      <w:r>
        <w:rPr>
          <w:rFonts w:ascii="標楷體" w:eastAsia="標楷體" w:hAnsi="標楷體" w:cs="細明體" w:hint="eastAsia"/>
          <w:kern w:val="0"/>
          <w:szCs w:val="24"/>
        </w:rPr>
        <w:t>者</w:t>
      </w:r>
      <w:r w:rsidR="007678D4">
        <w:rPr>
          <w:rFonts w:ascii="標楷體" w:eastAsia="標楷體" w:hAnsi="標楷體" w:cs="細明體" w:hint="eastAsia"/>
          <w:kern w:val="0"/>
          <w:szCs w:val="24"/>
        </w:rPr>
        <w:t>，</w:t>
      </w:r>
      <w:r w:rsidR="00481F9E">
        <w:rPr>
          <w:rFonts w:ascii="標楷體" w:eastAsia="標楷體" w:hAnsi="標楷體" w:cs="細明體" w:hint="eastAsia"/>
          <w:kern w:val="0"/>
          <w:szCs w:val="24"/>
        </w:rPr>
        <w:t>主管機關及</w:t>
      </w:r>
      <w:r w:rsidR="006606FF" w:rsidRPr="00D55A5C">
        <w:rPr>
          <w:rFonts w:ascii="標楷體" w:eastAsia="標楷體" w:hAnsi="標楷體" w:cs="細明體" w:hint="eastAsia"/>
          <w:kern w:val="0"/>
          <w:szCs w:val="24"/>
        </w:rPr>
        <w:t>財團法人中華民國證券櫃檯買賣中心</w:t>
      </w:r>
      <w:r w:rsidR="006606FF" w:rsidRPr="000419F8">
        <w:rPr>
          <w:rFonts w:ascii="標楷體" w:eastAsia="標楷體" w:hAnsi="標楷體" w:cs="細明體" w:hint="eastAsia"/>
          <w:kern w:val="0"/>
          <w:szCs w:val="24"/>
        </w:rPr>
        <w:t>概不負責</w:t>
      </w:r>
      <w:r w:rsidR="00CA0AFA">
        <w:rPr>
          <w:rFonts w:ascii="標楷體" w:eastAsia="標楷體" w:hAnsi="標楷體" w:cs="細明體" w:hint="eastAsia"/>
          <w:kern w:val="0"/>
          <w:szCs w:val="24"/>
        </w:rPr>
        <w:t>，</w:t>
      </w:r>
      <w:r w:rsidR="007678D4">
        <w:rPr>
          <w:rFonts w:ascii="標楷體" w:eastAsia="標楷體" w:hAnsi="標楷體" w:cs="細明體" w:hint="eastAsia"/>
          <w:kern w:val="0"/>
          <w:szCs w:val="24"/>
        </w:rPr>
        <w:t>且主管機關及</w:t>
      </w:r>
      <w:r w:rsidR="007678D4" w:rsidRPr="00D55A5C">
        <w:rPr>
          <w:rFonts w:ascii="標楷體" w:eastAsia="標楷體" w:hAnsi="標楷體" w:cs="細明體" w:hint="eastAsia"/>
          <w:kern w:val="0"/>
          <w:szCs w:val="24"/>
        </w:rPr>
        <w:t>財團法人中華民國證券櫃檯買賣中心</w:t>
      </w:r>
      <w:r w:rsidR="007678D4">
        <w:rPr>
          <w:rFonts w:ascii="標楷體" w:eastAsia="標楷體" w:hAnsi="標楷體" w:cs="細明體" w:hint="eastAsia"/>
          <w:kern w:val="0"/>
          <w:szCs w:val="24"/>
        </w:rPr>
        <w:t>對</w:t>
      </w:r>
      <w:r w:rsidR="00CA0AFA">
        <w:rPr>
          <w:rFonts w:ascii="標楷體" w:eastAsia="標楷體" w:hAnsi="標楷體" w:cs="細明體" w:hint="eastAsia"/>
          <w:kern w:val="0"/>
          <w:szCs w:val="24"/>
        </w:rPr>
        <w:t>該債券之核准</w:t>
      </w:r>
      <w:r w:rsidR="007678D4">
        <w:rPr>
          <w:rFonts w:ascii="標楷體" w:eastAsia="標楷體" w:hAnsi="標楷體" w:cs="細明體" w:hint="eastAsia"/>
          <w:kern w:val="0"/>
          <w:szCs w:val="24"/>
        </w:rPr>
        <w:t>亦</w:t>
      </w:r>
      <w:r w:rsidR="00CA0AFA">
        <w:rPr>
          <w:rFonts w:ascii="標楷體" w:eastAsia="標楷體" w:hAnsi="標楷體" w:cs="細明體" w:hint="eastAsia"/>
          <w:kern w:val="0"/>
          <w:szCs w:val="24"/>
        </w:rPr>
        <w:t>不代表</w:t>
      </w:r>
      <w:r>
        <w:rPr>
          <w:rFonts w:ascii="標楷體" w:eastAsia="標楷體" w:hAnsi="標楷體" w:cs="細明體" w:hint="eastAsia"/>
          <w:kern w:val="0"/>
          <w:szCs w:val="24"/>
        </w:rPr>
        <w:t>對</w:t>
      </w:r>
      <w:r w:rsidR="00CA0AFA">
        <w:rPr>
          <w:rFonts w:ascii="標楷體" w:eastAsia="標楷體" w:hAnsi="標楷體" w:cs="細明體" w:hint="eastAsia"/>
          <w:kern w:val="0"/>
          <w:szCs w:val="24"/>
        </w:rPr>
        <w:t>債券價值之保證</w:t>
      </w:r>
      <w:r w:rsidR="00D70F6D" w:rsidRPr="000419F8">
        <w:rPr>
          <w:rFonts w:ascii="標楷體" w:eastAsia="標楷體" w:hAnsi="標楷體" w:cs="細明體" w:hint="eastAsia"/>
          <w:kern w:val="0"/>
          <w:szCs w:val="24"/>
        </w:rPr>
        <w:t>，</w:t>
      </w:r>
      <w:r w:rsidR="00D70F6D" w:rsidRPr="00D55A5C">
        <w:rPr>
          <w:rFonts w:ascii="標楷體" w:eastAsia="標楷體" w:hAnsi="標楷體" w:cs="細明體" w:hint="eastAsia"/>
          <w:kern w:val="0"/>
          <w:szCs w:val="24"/>
        </w:rPr>
        <w:t>故</w:t>
      </w:r>
      <w:r w:rsidR="00D70F6D" w:rsidRPr="00D55A5C">
        <w:rPr>
          <w:rFonts w:ascii="標楷體" w:eastAsia="標楷體" w:hAnsi="標楷體" w:cs="細明體"/>
          <w:kern w:val="0"/>
          <w:szCs w:val="24"/>
        </w:rPr>
        <w:t>投資人應</w:t>
      </w:r>
      <w:r w:rsidR="00D70F6D" w:rsidRPr="00D55A5C">
        <w:rPr>
          <w:rFonts w:ascii="標楷體" w:eastAsia="標楷體" w:hAnsi="標楷體" w:cs="細明體" w:hint="eastAsia"/>
          <w:kern w:val="0"/>
          <w:szCs w:val="24"/>
        </w:rPr>
        <w:t>事前</w:t>
      </w:r>
      <w:r w:rsidR="00D70F6D" w:rsidRPr="00D55A5C">
        <w:rPr>
          <w:rFonts w:ascii="標楷體" w:eastAsia="標楷體" w:hAnsi="標楷體" w:cs="細明體"/>
          <w:kern w:val="0"/>
          <w:szCs w:val="24"/>
        </w:rPr>
        <w:t>瞭解</w:t>
      </w:r>
      <w:r w:rsidR="00D70F6D" w:rsidRPr="00D55A5C">
        <w:rPr>
          <w:rFonts w:ascii="標楷體" w:eastAsia="標楷體" w:hAnsi="標楷體" w:cs="細明體" w:hint="eastAsia"/>
          <w:kern w:val="0"/>
          <w:szCs w:val="24"/>
        </w:rPr>
        <w:t>商品</w:t>
      </w:r>
      <w:r w:rsidR="00D70F6D" w:rsidRPr="00D55A5C">
        <w:rPr>
          <w:rFonts w:ascii="標楷體" w:eastAsia="標楷體" w:hAnsi="標楷體" w:cs="細明體"/>
          <w:kern w:val="0"/>
          <w:szCs w:val="24"/>
        </w:rPr>
        <w:t>特性</w:t>
      </w:r>
      <w:r w:rsidR="00481F9E">
        <w:rPr>
          <w:rFonts w:ascii="標楷體" w:eastAsia="標楷體" w:hAnsi="標楷體" w:cs="細明體" w:hint="eastAsia"/>
          <w:kern w:val="0"/>
          <w:szCs w:val="24"/>
        </w:rPr>
        <w:t>，</w:t>
      </w:r>
      <w:r w:rsidR="00D70F6D" w:rsidRPr="00D55A5C">
        <w:rPr>
          <w:rFonts w:ascii="標楷體" w:eastAsia="標楷體" w:hAnsi="標楷體" w:cs="細明體" w:hint="eastAsia"/>
          <w:kern w:val="0"/>
          <w:szCs w:val="24"/>
        </w:rPr>
        <w:t>並於交易前審慎評估</w:t>
      </w:r>
      <w:r w:rsidR="006606FF" w:rsidRPr="00D55A5C">
        <w:rPr>
          <w:rFonts w:ascii="標楷體" w:eastAsia="標楷體" w:hAnsi="標楷體" w:cs="細明體" w:hint="eastAsia"/>
          <w:kern w:val="0"/>
          <w:szCs w:val="24"/>
        </w:rPr>
        <w:t>。</w:t>
      </w:r>
    </w:p>
    <w:p w14:paraId="686FC39A" w14:textId="7472BC69" w:rsidR="009B2B55" w:rsidRPr="00A91E97" w:rsidRDefault="000F6FAA" w:rsidP="00604811">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A91E97">
        <w:rPr>
          <w:rFonts w:ascii="標楷體" w:eastAsia="標楷體" w:hAnsi="標楷體" w:cs="細明體"/>
          <w:kern w:val="0"/>
          <w:szCs w:val="24"/>
        </w:rPr>
        <w:t>投資人於投資</w:t>
      </w:r>
      <w:r w:rsidR="00CA0AFA" w:rsidRPr="00A91E97">
        <w:rPr>
          <w:rFonts w:ascii="標楷體" w:eastAsia="標楷體" w:hAnsi="標楷體" w:cs="細明體" w:hint="eastAsia"/>
          <w:kern w:val="0"/>
          <w:szCs w:val="24"/>
        </w:rPr>
        <w:t>結構型國際</w:t>
      </w:r>
      <w:r w:rsidR="00E47242" w:rsidRPr="00A91E97">
        <w:rPr>
          <w:rFonts w:ascii="標楷體" w:eastAsia="標楷體" w:hAnsi="標楷體" w:cs="細明體" w:hint="eastAsia"/>
          <w:kern w:val="0"/>
          <w:szCs w:val="24"/>
        </w:rPr>
        <w:t>債券</w:t>
      </w:r>
      <w:r w:rsidRPr="00A91E97">
        <w:rPr>
          <w:rFonts w:ascii="標楷體" w:eastAsia="標楷體" w:hAnsi="標楷體" w:cs="細明體"/>
          <w:kern w:val="0"/>
          <w:szCs w:val="24"/>
        </w:rPr>
        <w:t>前，應</w:t>
      </w:r>
      <w:r w:rsidR="00D55A5C" w:rsidRPr="00A91E97">
        <w:rPr>
          <w:rFonts w:ascii="標楷體" w:eastAsia="標楷體" w:hAnsi="標楷體" w:cs="細明體" w:hint="eastAsia"/>
          <w:kern w:val="0"/>
          <w:szCs w:val="24"/>
        </w:rPr>
        <w:t>詳細</w:t>
      </w:r>
      <w:r w:rsidRPr="00A91E97">
        <w:rPr>
          <w:rFonts w:ascii="標楷體" w:eastAsia="標楷體" w:hAnsi="標楷體" w:cs="細明體"/>
          <w:kern w:val="0"/>
          <w:szCs w:val="24"/>
        </w:rPr>
        <w:t>瞭解</w:t>
      </w:r>
      <w:r w:rsidR="00D55A5C" w:rsidRPr="00A91E97">
        <w:rPr>
          <w:rFonts w:ascii="標楷體" w:eastAsia="標楷體" w:hAnsi="標楷體" w:cs="細明體" w:hint="eastAsia"/>
          <w:kern w:val="0"/>
          <w:szCs w:val="24"/>
        </w:rPr>
        <w:t>債券</w:t>
      </w:r>
      <w:r w:rsidRPr="00A91E97">
        <w:rPr>
          <w:rFonts w:ascii="標楷體" w:eastAsia="標楷體" w:hAnsi="標楷體" w:cs="細明體"/>
          <w:kern w:val="0"/>
          <w:szCs w:val="24"/>
        </w:rPr>
        <w:t>發行</w:t>
      </w:r>
      <w:r w:rsidR="00D55A5C" w:rsidRPr="00A91E97">
        <w:rPr>
          <w:rFonts w:ascii="標楷體" w:eastAsia="標楷體" w:hAnsi="標楷體" w:cs="細明體" w:hint="eastAsia"/>
          <w:kern w:val="0"/>
          <w:szCs w:val="24"/>
        </w:rPr>
        <w:t>人</w:t>
      </w:r>
      <w:r w:rsidRPr="00A91E97">
        <w:rPr>
          <w:rFonts w:ascii="標楷體" w:eastAsia="標楷體" w:hAnsi="標楷體" w:cs="細明體"/>
          <w:kern w:val="0"/>
          <w:szCs w:val="24"/>
        </w:rPr>
        <w:t>，以及其所投資標的及市場之特性與風險，包括：</w:t>
      </w:r>
      <w:r w:rsidR="008829DB" w:rsidRPr="00A91E97">
        <w:rPr>
          <w:rFonts w:ascii="標楷體" w:eastAsia="標楷體" w:hAnsi="標楷體" w:cs="細明體" w:hint="eastAsia"/>
          <w:kern w:val="0"/>
          <w:szCs w:val="24"/>
        </w:rPr>
        <w:t>連結標的風險、投資期間風險、本金減損風險、本金轉換風險、交易提前終止風險、利率風險、流動性風險、信用風險、匯兌風險、國家風險、賦稅風險、法律風險、再投資風險及集中度風險</w:t>
      </w:r>
      <w:r w:rsidRPr="00A91E97">
        <w:rPr>
          <w:rFonts w:ascii="標楷體" w:eastAsia="標楷體" w:hAnsi="標楷體" w:cs="細明體"/>
          <w:kern w:val="0"/>
          <w:szCs w:val="24"/>
        </w:rPr>
        <w:t>等風險</w:t>
      </w:r>
      <w:r w:rsidR="009759A1">
        <w:rPr>
          <w:rFonts w:ascii="標楷體" w:eastAsia="標楷體" w:hAnsi="標楷體" w:cs="細明體" w:hint="eastAsia"/>
          <w:kern w:val="0"/>
          <w:szCs w:val="24"/>
        </w:rPr>
        <w:t>，以及</w:t>
      </w:r>
      <w:r w:rsidR="00A91E97" w:rsidRPr="00A91E97">
        <w:rPr>
          <w:rFonts w:ascii="標楷體" w:eastAsia="標楷體" w:hAnsi="標楷體" w:cs="細明體" w:hint="eastAsia"/>
          <w:kern w:val="0"/>
          <w:szCs w:val="24"/>
        </w:rPr>
        <w:t>投資人面臨之損失金額可能相當大，最大損失金額可能為全部投資本金</w:t>
      </w:r>
      <w:r w:rsidRPr="00A91E97">
        <w:rPr>
          <w:rFonts w:ascii="標楷體" w:eastAsia="標楷體" w:hAnsi="標楷體" w:cs="細明體"/>
          <w:kern w:val="0"/>
          <w:szCs w:val="24"/>
        </w:rPr>
        <w:t>。</w:t>
      </w:r>
    </w:p>
    <w:p w14:paraId="2A278F88" w14:textId="77777777" w:rsidR="0003458C" w:rsidRDefault="00CB43F7" w:rsidP="00DD501C">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CB43F7">
        <w:rPr>
          <w:rFonts w:ascii="標楷體" w:eastAsia="標楷體" w:hAnsi="標楷體" w:cs="細明體" w:hint="eastAsia"/>
          <w:kern w:val="0"/>
          <w:szCs w:val="24"/>
        </w:rPr>
        <w:t>發行人募集與發行結構型國際債券毋需取具債券信用評等報告，</w:t>
      </w:r>
      <w:r w:rsidR="00B60C64">
        <w:rPr>
          <w:rFonts w:ascii="標楷體" w:eastAsia="標楷體" w:hAnsi="標楷體" w:cs="細明體" w:hint="eastAsia"/>
          <w:kern w:val="0"/>
          <w:szCs w:val="24"/>
        </w:rPr>
        <w:t>且</w:t>
      </w:r>
      <w:r w:rsidR="008829DB" w:rsidRPr="0003458C">
        <w:rPr>
          <w:rFonts w:ascii="標楷體" w:eastAsia="標楷體" w:hAnsi="標楷體" w:cs="細明體" w:hint="eastAsia"/>
          <w:kern w:val="0"/>
          <w:szCs w:val="24"/>
        </w:rPr>
        <w:t>結構型</w:t>
      </w:r>
      <w:r w:rsidR="008829DB" w:rsidRPr="008829DB">
        <w:rPr>
          <w:rFonts w:ascii="標楷體" w:eastAsia="標楷體" w:hAnsi="標楷體" w:cs="細明體" w:hint="eastAsia"/>
          <w:kern w:val="0"/>
          <w:szCs w:val="24"/>
        </w:rPr>
        <w:t>國際債券</w:t>
      </w:r>
      <w:r w:rsidR="008829DB" w:rsidRPr="0003458C">
        <w:rPr>
          <w:rFonts w:ascii="標楷體" w:eastAsia="標楷體" w:hAnsi="標楷體" w:cs="細明體" w:hint="eastAsia"/>
          <w:kern w:val="0"/>
          <w:szCs w:val="24"/>
        </w:rPr>
        <w:t>係連結衍生性商品之複雜金融商品，</w:t>
      </w:r>
      <w:r w:rsidR="008829DB" w:rsidRPr="008829DB">
        <w:rPr>
          <w:rFonts w:ascii="標楷體" w:eastAsia="標楷體" w:hAnsi="標楷體" w:cs="細明體" w:hint="eastAsia"/>
          <w:kern w:val="0"/>
          <w:szCs w:val="24"/>
        </w:rPr>
        <w:t>不具充分流動性，並非存款，不屬於中央存款保險股份有限公司之存款保險保障的範圍</w:t>
      </w:r>
      <w:r w:rsidR="008829DB">
        <w:rPr>
          <w:rFonts w:ascii="標楷體" w:eastAsia="標楷體" w:hAnsi="標楷體" w:cs="細明體" w:hint="eastAsia"/>
          <w:kern w:val="0"/>
          <w:szCs w:val="24"/>
        </w:rPr>
        <w:t>，</w:t>
      </w:r>
      <w:r w:rsidR="008829DB" w:rsidRPr="008829DB">
        <w:rPr>
          <w:rFonts w:ascii="標楷體" w:eastAsia="標楷體" w:hAnsi="標楷體" w:cs="細明體" w:hint="eastAsia"/>
          <w:kern w:val="0"/>
          <w:szCs w:val="24"/>
        </w:rPr>
        <w:t>投資人於交易前，應慎重考慮該交易是否適合</w:t>
      </w:r>
      <w:r w:rsidR="00AE5752">
        <w:rPr>
          <w:rFonts w:ascii="標楷體" w:eastAsia="標楷體" w:hAnsi="標楷體" w:cs="細明體" w:hint="eastAsia"/>
          <w:kern w:val="0"/>
          <w:szCs w:val="24"/>
        </w:rPr>
        <w:t xml:space="preserve">  台端</w:t>
      </w:r>
      <w:r w:rsidR="008829DB" w:rsidRPr="008829DB">
        <w:rPr>
          <w:rFonts w:ascii="標楷體" w:eastAsia="標楷體" w:hAnsi="標楷體" w:cs="細明體" w:hint="eastAsia"/>
          <w:kern w:val="0"/>
          <w:szCs w:val="24"/>
        </w:rPr>
        <w:t>的目的、經驗、財務狀況，並且明確瞭解該交易之性質，以及交易後可能產生之風險。如果無法充分理解本商品，請勿</w:t>
      </w:r>
      <w:r w:rsidR="008829DB">
        <w:rPr>
          <w:rFonts w:ascii="標楷體" w:eastAsia="標楷體" w:hAnsi="標楷體" w:cs="細明體" w:hint="eastAsia"/>
          <w:kern w:val="0"/>
          <w:szCs w:val="24"/>
        </w:rPr>
        <w:t>參與</w:t>
      </w:r>
      <w:r w:rsidR="008829DB" w:rsidRPr="008829DB">
        <w:rPr>
          <w:rFonts w:ascii="標楷體" w:eastAsia="標楷體" w:hAnsi="標楷體" w:cs="細明體" w:hint="eastAsia"/>
          <w:kern w:val="0"/>
          <w:szCs w:val="24"/>
        </w:rPr>
        <w:t>投資。</w:t>
      </w:r>
    </w:p>
    <w:p w14:paraId="22AFCDDA" w14:textId="5D94A269" w:rsidR="00E47242" w:rsidRPr="0003458C" w:rsidRDefault="00E47242" w:rsidP="00DD501C">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03458C">
        <w:rPr>
          <w:rFonts w:ascii="標楷體" w:eastAsia="標楷體" w:hAnsi="標楷體" w:cs="細明體" w:hint="eastAsia"/>
          <w:kern w:val="0"/>
          <w:szCs w:val="24"/>
        </w:rPr>
        <w:t>本風險預告書之預告事項僅</w:t>
      </w:r>
      <w:r w:rsidR="005D5A0D" w:rsidRPr="0003458C">
        <w:rPr>
          <w:rFonts w:ascii="標楷體" w:eastAsia="標楷體" w:hAnsi="標楷體" w:cs="細明體" w:hint="eastAsia"/>
          <w:kern w:val="0"/>
          <w:szCs w:val="24"/>
        </w:rPr>
        <w:t>列舉大端</w:t>
      </w:r>
      <w:r w:rsidRPr="0003458C">
        <w:rPr>
          <w:rFonts w:ascii="標楷體" w:eastAsia="標楷體" w:hAnsi="標楷體" w:cs="細明體" w:hint="eastAsia"/>
          <w:kern w:val="0"/>
          <w:szCs w:val="24"/>
        </w:rPr>
        <w:t>，對於所有</w:t>
      </w:r>
      <w:r w:rsidR="00CA0AFA" w:rsidRPr="0003458C">
        <w:rPr>
          <w:rFonts w:ascii="標楷體" w:eastAsia="標楷體" w:hAnsi="標楷體" w:cs="細明體" w:hint="eastAsia"/>
          <w:kern w:val="0"/>
          <w:szCs w:val="24"/>
        </w:rPr>
        <w:t>結構型國際</w:t>
      </w:r>
      <w:r w:rsidRPr="0003458C">
        <w:rPr>
          <w:rFonts w:ascii="標楷體" w:eastAsia="標楷體" w:hAnsi="標楷體" w:cs="細明體" w:hint="eastAsia"/>
          <w:kern w:val="0"/>
          <w:szCs w:val="24"/>
        </w:rPr>
        <w:t>債券投資風險及影響市場行情之因素無法一一詳述，</w:t>
      </w:r>
      <w:r w:rsidR="005D5A0D" w:rsidRPr="0003458C">
        <w:rPr>
          <w:rFonts w:ascii="標楷體" w:eastAsia="標楷體" w:hAnsi="標楷體" w:cs="細明體"/>
          <w:kern w:val="0"/>
          <w:szCs w:val="24"/>
        </w:rPr>
        <w:t xml:space="preserve">  </w:t>
      </w:r>
      <w:r w:rsidR="005D5A0D" w:rsidRPr="0003458C">
        <w:rPr>
          <w:rFonts w:ascii="標楷體" w:eastAsia="標楷體" w:hAnsi="標楷體" w:cs="細明體" w:hint="eastAsia"/>
          <w:kern w:val="0"/>
          <w:szCs w:val="24"/>
        </w:rPr>
        <w:t>台端</w:t>
      </w:r>
      <w:r w:rsidRPr="0003458C">
        <w:rPr>
          <w:rFonts w:ascii="標楷體" w:eastAsia="標楷體" w:hAnsi="標楷體" w:cs="細明體" w:hint="eastAsia"/>
          <w:kern w:val="0"/>
          <w:szCs w:val="24"/>
        </w:rPr>
        <w:t>於交易前除須對本風險預告書詳加研讀外，另尚應詳讀投資標的之</w:t>
      </w:r>
      <w:r w:rsidR="005D5A0D" w:rsidRPr="0003458C">
        <w:rPr>
          <w:rFonts w:ascii="標楷體" w:eastAsia="標楷體" w:hAnsi="標楷體" w:cs="細明體" w:hint="eastAsia"/>
          <w:kern w:val="0"/>
          <w:szCs w:val="24"/>
        </w:rPr>
        <w:t>相關</w:t>
      </w:r>
      <w:r w:rsidR="00D55A5C" w:rsidRPr="0003458C">
        <w:rPr>
          <w:rFonts w:ascii="標楷體" w:eastAsia="標楷體" w:hAnsi="標楷體" w:cs="細明體" w:hint="eastAsia"/>
          <w:kern w:val="0"/>
          <w:szCs w:val="24"/>
        </w:rPr>
        <w:t>公開及</w:t>
      </w:r>
      <w:r w:rsidRPr="0003458C">
        <w:rPr>
          <w:rFonts w:ascii="標楷體" w:eastAsia="標楷體" w:hAnsi="標楷體" w:cs="細明體" w:hint="eastAsia"/>
          <w:kern w:val="0"/>
          <w:szCs w:val="24"/>
        </w:rPr>
        <w:t>公告資訊，並對其他可能影響投資判斷之因素亦須慎思明辨，確實做好財務規劃與風險評估，以免因交易而遭到難以承受之損失。</w:t>
      </w:r>
    </w:p>
    <w:p w14:paraId="4D78F50B" w14:textId="77777777" w:rsidR="000F6FAA" w:rsidRPr="00147B1B" w:rsidRDefault="000F6FAA" w:rsidP="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345D8076" w14:textId="13AF2F43" w:rsidR="000F6FAA" w:rsidRPr="00147B1B" w:rsidRDefault="000F6FAA" w:rsidP="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47B1B">
        <w:rPr>
          <w:rFonts w:ascii="標楷體" w:eastAsia="標楷體" w:hAnsi="標楷體" w:cs="細明體"/>
          <w:kern w:val="0"/>
          <w:szCs w:val="24"/>
        </w:rPr>
        <w:t>本人已收到貴公司交付之</w:t>
      </w:r>
      <w:r w:rsidR="00CA0AFA">
        <w:rPr>
          <w:rFonts w:ascii="標楷體" w:eastAsia="標楷體" w:hAnsi="標楷體" w:cs="細明體" w:hint="eastAsia"/>
          <w:kern w:val="0"/>
          <w:szCs w:val="24"/>
        </w:rPr>
        <w:t>結構型國際</w:t>
      </w:r>
      <w:r w:rsidR="00E47242" w:rsidRPr="00147B1B">
        <w:rPr>
          <w:rFonts w:ascii="標楷體" w:eastAsia="標楷體" w:hAnsi="標楷體" w:cs="細明體" w:hint="eastAsia"/>
          <w:kern w:val="0"/>
          <w:szCs w:val="24"/>
        </w:rPr>
        <w:t>債</w:t>
      </w:r>
      <w:r w:rsidR="005D5A0D" w:rsidRPr="00147B1B">
        <w:rPr>
          <w:rFonts w:ascii="標楷體" w:eastAsia="標楷體" w:hAnsi="標楷體" w:cs="細明體" w:hint="eastAsia"/>
          <w:kern w:val="0"/>
          <w:szCs w:val="24"/>
        </w:rPr>
        <w:t>券</w:t>
      </w:r>
      <w:r w:rsidR="00DE38CF" w:rsidRPr="00147B1B">
        <w:rPr>
          <w:rFonts w:ascii="標楷體" w:eastAsia="標楷體" w:hAnsi="標楷體" w:cs="細明體" w:hint="eastAsia"/>
          <w:kern w:val="0"/>
          <w:szCs w:val="24"/>
        </w:rPr>
        <w:t>投資</w:t>
      </w:r>
      <w:r w:rsidRPr="00147B1B">
        <w:rPr>
          <w:rFonts w:ascii="標楷體" w:eastAsia="標楷體" w:hAnsi="標楷體" w:cs="細明體"/>
          <w:kern w:val="0"/>
          <w:szCs w:val="24"/>
        </w:rPr>
        <w:t>風險預告書</w:t>
      </w:r>
      <w:r w:rsidR="00EB0ECE">
        <w:rPr>
          <w:rFonts w:ascii="標楷體" w:eastAsia="標楷體" w:hAnsi="標楷體" w:cs="細明體" w:hint="eastAsia"/>
          <w:kern w:val="0"/>
          <w:szCs w:val="24"/>
        </w:rPr>
        <w:t>無誤</w:t>
      </w:r>
      <w:r w:rsidRPr="00147B1B">
        <w:rPr>
          <w:rFonts w:ascii="標楷體" w:eastAsia="標楷體" w:hAnsi="標楷體" w:cs="細明體"/>
          <w:kern w:val="0"/>
          <w:szCs w:val="24"/>
        </w:rPr>
        <w:t>，並經</w:t>
      </w:r>
      <w:r w:rsidR="00EB0ECE">
        <w:rPr>
          <w:rFonts w:ascii="標楷體" w:eastAsia="標楷體" w:hAnsi="標楷體" w:cs="細明體" w:hint="eastAsia"/>
          <w:kern w:val="0"/>
          <w:szCs w:val="24"/>
        </w:rPr>
        <w:t>貴</w:t>
      </w:r>
      <w:r w:rsidRPr="00147B1B">
        <w:rPr>
          <w:rFonts w:ascii="標楷體" w:eastAsia="標楷體" w:hAnsi="標楷體" w:cs="細明體"/>
          <w:kern w:val="0"/>
          <w:szCs w:val="24"/>
        </w:rPr>
        <w:t>公司指派專人＿＿＿君解說，本人已充分明瞭投資</w:t>
      </w:r>
      <w:r w:rsidR="00DE38CF" w:rsidRPr="00147B1B">
        <w:rPr>
          <w:rFonts w:ascii="標楷體" w:eastAsia="標楷體" w:hAnsi="標楷體" w:cs="細明體" w:hint="eastAsia"/>
          <w:kern w:val="0"/>
          <w:szCs w:val="24"/>
        </w:rPr>
        <w:t>專業板</w:t>
      </w:r>
      <w:r w:rsidR="00E47242" w:rsidRPr="00147B1B">
        <w:rPr>
          <w:rFonts w:ascii="標楷體" w:eastAsia="標楷體" w:hAnsi="標楷體" w:cs="細明體" w:hint="eastAsia"/>
          <w:kern w:val="0"/>
          <w:szCs w:val="24"/>
        </w:rPr>
        <w:t>債券</w:t>
      </w:r>
      <w:r w:rsidRPr="00147B1B">
        <w:rPr>
          <w:rFonts w:ascii="標楷體" w:eastAsia="標楷體" w:hAnsi="標楷體" w:cs="細明體"/>
          <w:kern w:val="0"/>
          <w:szCs w:val="24"/>
        </w:rPr>
        <w:t>之有關風險，特此聲明。</w:t>
      </w:r>
    </w:p>
    <w:p w14:paraId="02160411" w14:textId="77777777" w:rsidR="000F6FAA" w:rsidRPr="00147B1B" w:rsidRDefault="000F6FAA" w:rsidP="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21A6A172" w14:textId="77777777" w:rsidR="000F6FAA" w:rsidRPr="00147B1B" w:rsidRDefault="000F6FAA" w:rsidP="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47B1B">
        <w:rPr>
          <w:rFonts w:ascii="標楷體" w:eastAsia="標楷體" w:hAnsi="標楷體" w:cs="細明體"/>
          <w:kern w:val="0"/>
          <w:szCs w:val="24"/>
        </w:rPr>
        <w:t xml:space="preserve">簽署人：      </w:t>
      </w:r>
      <w:r w:rsidR="005D6E2B">
        <w:rPr>
          <w:rFonts w:ascii="標楷體" w:eastAsia="標楷體" w:hAnsi="標楷體" w:cs="細明體" w:hint="eastAsia"/>
          <w:kern w:val="0"/>
          <w:szCs w:val="24"/>
        </w:rPr>
        <w:t xml:space="preserve">                                 </w:t>
      </w:r>
      <w:r w:rsidRPr="00147B1B">
        <w:rPr>
          <w:rFonts w:ascii="標楷體" w:eastAsia="標楷體" w:hAnsi="標楷體" w:cs="細明體"/>
          <w:kern w:val="0"/>
          <w:szCs w:val="24"/>
        </w:rPr>
        <w:t>（簽名或蓋原留印鑑）</w:t>
      </w:r>
    </w:p>
    <w:p w14:paraId="108C5EC6" w14:textId="77777777" w:rsidR="000F6FAA" w:rsidRPr="00147B1B" w:rsidRDefault="000F6FAA" w:rsidP="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47B1B">
        <w:rPr>
          <w:rFonts w:ascii="標楷體" w:eastAsia="標楷體" w:hAnsi="標楷體" w:cs="細明體"/>
          <w:kern w:val="0"/>
          <w:szCs w:val="24"/>
        </w:rPr>
        <w:t>帳</w:t>
      </w:r>
      <w:r w:rsidR="00A91402">
        <w:rPr>
          <w:rFonts w:ascii="標楷體" w:eastAsia="標楷體" w:hAnsi="標楷體" w:cs="細明體" w:hint="eastAsia"/>
          <w:kern w:val="0"/>
          <w:szCs w:val="24"/>
        </w:rPr>
        <w:t xml:space="preserve">  </w:t>
      </w:r>
      <w:r w:rsidRPr="00147B1B">
        <w:rPr>
          <w:rFonts w:ascii="標楷體" w:eastAsia="標楷體" w:hAnsi="標楷體" w:cs="細明體"/>
          <w:kern w:val="0"/>
          <w:szCs w:val="24"/>
        </w:rPr>
        <w:t>號：</w:t>
      </w:r>
    </w:p>
    <w:p w14:paraId="0FD9B8CF" w14:textId="77777777" w:rsidR="00EB0ECE" w:rsidRDefault="00EB0ECE" w:rsidP="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2E939698" w14:textId="77777777" w:rsidR="00EB0ECE" w:rsidRPr="00147B1B" w:rsidRDefault="00EB0ECE" w:rsidP="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6F05244D" w14:textId="77777777" w:rsidR="003B4D53" w:rsidRPr="00147B1B" w:rsidRDefault="000F6FAA" w:rsidP="00E47242">
      <w:pPr>
        <w:jc w:val="distribute"/>
        <w:rPr>
          <w:rFonts w:ascii="標楷體" w:eastAsia="標楷體" w:hAnsi="標楷體"/>
        </w:rPr>
      </w:pPr>
      <w:r w:rsidRPr="00147B1B">
        <w:rPr>
          <w:rFonts w:ascii="標楷體" w:eastAsia="標楷體" w:hAnsi="標楷體" w:cs="新細明體"/>
          <w:kern w:val="0"/>
          <w:szCs w:val="24"/>
        </w:rPr>
        <w:t xml:space="preserve"> 中</w:t>
      </w:r>
      <w:r w:rsidR="005D6E2B">
        <w:rPr>
          <w:rFonts w:ascii="標楷體" w:eastAsia="標楷體" w:hAnsi="標楷體" w:cs="新細明體" w:hint="eastAsia"/>
          <w:kern w:val="0"/>
          <w:szCs w:val="24"/>
        </w:rPr>
        <w:t xml:space="preserve"> </w:t>
      </w:r>
      <w:r w:rsidRPr="00147B1B">
        <w:rPr>
          <w:rFonts w:ascii="標楷體" w:eastAsia="標楷體" w:hAnsi="標楷體" w:cs="新細明體"/>
          <w:kern w:val="0"/>
          <w:szCs w:val="24"/>
        </w:rPr>
        <w:t>華</w:t>
      </w:r>
      <w:r w:rsidR="005D6E2B">
        <w:rPr>
          <w:rFonts w:ascii="標楷體" w:eastAsia="標楷體" w:hAnsi="標楷體" w:cs="新細明體" w:hint="eastAsia"/>
          <w:kern w:val="0"/>
          <w:szCs w:val="24"/>
        </w:rPr>
        <w:t xml:space="preserve"> </w:t>
      </w:r>
      <w:r w:rsidRPr="00147B1B">
        <w:rPr>
          <w:rFonts w:ascii="標楷體" w:eastAsia="標楷體" w:hAnsi="標楷體" w:cs="新細明體"/>
          <w:kern w:val="0"/>
          <w:szCs w:val="24"/>
        </w:rPr>
        <w:t>民</w:t>
      </w:r>
      <w:r w:rsidR="005D6E2B">
        <w:rPr>
          <w:rFonts w:ascii="標楷體" w:eastAsia="標楷體" w:hAnsi="標楷體" w:cs="新細明體" w:hint="eastAsia"/>
          <w:kern w:val="0"/>
          <w:szCs w:val="24"/>
        </w:rPr>
        <w:t xml:space="preserve"> </w:t>
      </w:r>
      <w:r w:rsidRPr="00147B1B">
        <w:rPr>
          <w:rFonts w:ascii="標楷體" w:eastAsia="標楷體" w:hAnsi="標楷體" w:cs="新細明體"/>
          <w:kern w:val="0"/>
          <w:szCs w:val="24"/>
        </w:rPr>
        <w:t>國        年        月        日</w:t>
      </w:r>
    </w:p>
    <w:sectPr w:rsidR="003B4D53" w:rsidRPr="00147B1B" w:rsidSect="00EB0ECE">
      <w:pgSz w:w="11906" w:h="16838"/>
      <w:pgMar w:top="993"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12AE" w14:textId="77777777" w:rsidR="00773FCD" w:rsidRDefault="00773FCD" w:rsidP="006125D9">
      <w:r>
        <w:separator/>
      </w:r>
    </w:p>
  </w:endnote>
  <w:endnote w:type="continuationSeparator" w:id="0">
    <w:p w14:paraId="01ED6D59" w14:textId="77777777" w:rsidR="00773FCD" w:rsidRDefault="00773FCD" w:rsidP="0061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A2BF" w14:textId="77777777" w:rsidR="00773FCD" w:rsidRDefault="00773FCD" w:rsidP="006125D9">
      <w:r>
        <w:separator/>
      </w:r>
    </w:p>
  </w:footnote>
  <w:footnote w:type="continuationSeparator" w:id="0">
    <w:p w14:paraId="51B9A6B2" w14:textId="77777777" w:rsidR="00773FCD" w:rsidRDefault="00773FCD" w:rsidP="00612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413B"/>
    <w:multiLevelType w:val="hybridMultilevel"/>
    <w:tmpl w:val="4DAAF7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AA"/>
    <w:rsid w:val="0003458C"/>
    <w:rsid w:val="00041408"/>
    <w:rsid w:val="000419F8"/>
    <w:rsid w:val="00053303"/>
    <w:rsid w:val="000937DC"/>
    <w:rsid w:val="000A08A1"/>
    <w:rsid w:val="000D0D2E"/>
    <w:rsid w:val="000D3136"/>
    <w:rsid w:val="000F5E97"/>
    <w:rsid w:val="000F6FAA"/>
    <w:rsid w:val="00147B1B"/>
    <w:rsid w:val="00264612"/>
    <w:rsid w:val="002A727E"/>
    <w:rsid w:val="002C102B"/>
    <w:rsid w:val="003031E8"/>
    <w:rsid w:val="00366C49"/>
    <w:rsid w:val="00397DC4"/>
    <w:rsid w:val="003B4D53"/>
    <w:rsid w:val="003C314B"/>
    <w:rsid w:val="003C57B3"/>
    <w:rsid w:val="00412176"/>
    <w:rsid w:val="0045570C"/>
    <w:rsid w:val="0045570D"/>
    <w:rsid w:val="00481F9E"/>
    <w:rsid w:val="004A60FD"/>
    <w:rsid w:val="004C0C0B"/>
    <w:rsid w:val="005B14E8"/>
    <w:rsid w:val="005C644D"/>
    <w:rsid w:val="005D328F"/>
    <w:rsid w:val="005D5A0D"/>
    <w:rsid w:val="005D6E2B"/>
    <w:rsid w:val="006125D9"/>
    <w:rsid w:val="00616CD5"/>
    <w:rsid w:val="00623C4F"/>
    <w:rsid w:val="006606FF"/>
    <w:rsid w:val="00661F27"/>
    <w:rsid w:val="00677F1E"/>
    <w:rsid w:val="0076389C"/>
    <w:rsid w:val="007678D4"/>
    <w:rsid w:val="00773FCD"/>
    <w:rsid w:val="00775F98"/>
    <w:rsid w:val="007A1781"/>
    <w:rsid w:val="007E29D2"/>
    <w:rsid w:val="008829DB"/>
    <w:rsid w:val="00890181"/>
    <w:rsid w:val="008F4C7F"/>
    <w:rsid w:val="009759A1"/>
    <w:rsid w:val="00976721"/>
    <w:rsid w:val="009908E1"/>
    <w:rsid w:val="009B2B55"/>
    <w:rsid w:val="00A632B2"/>
    <w:rsid w:val="00A91402"/>
    <w:rsid w:val="00A91E97"/>
    <w:rsid w:val="00AE5752"/>
    <w:rsid w:val="00B05204"/>
    <w:rsid w:val="00B24038"/>
    <w:rsid w:val="00B60C64"/>
    <w:rsid w:val="00B67AD1"/>
    <w:rsid w:val="00B9147B"/>
    <w:rsid w:val="00B929DE"/>
    <w:rsid w:val="00C613DC"/>
    <w:rsid w:val="00C72857"/>
    <w:rsid w:val="00CA0AFA"/>
    <w:rsid w:val="00CB43F7"/>
    <w:rsid w:val="00D55A5C"/>
    <w:rsid w:val="00D70F6D"/>
    <w:rsid w:val="00D82DD2"/>
    <w:rsid w:val="00DD501C"/>
    <w:rsid w:val="00DE38CF"/>
    <w:rsid w:val="00E020FD"/>
    <w:rsid w:val="00E46B94"/>
    <w:rsid w:val="00E47242"/>
    <w:rsid w:val="00E55BC7"/>
    <w:rsid w:val="00E70426"/>
    <w:rsid w:val="00E77F2A"/>
    <w:rsid w:val="00EB0ECE"/>
    <w:rsid w:val="00EE58AA"/>
    <w:rsid w:val="00F808D7"/>
    <w:rsid w:val="00F903DB"/>
    <w:rsid w:val="00FC7266"/>
    <w:rsid w:val="00FD5E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84407"/>
  <w15:docId w15:val="{C40E7CFB-6784-45EB-9A05-3A1AED2D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0F6FAA"/>
    <w:rPr>
      <w:rFonts w:ascii="細明體" w:eastAsia="細明體" w:hAnsi="細明體" w:cs="細明體"/>
      <w:color w:val="333333"/>
      <w:kern w:val="0"/>
      <w:szCs w:val="24"/>
    </w:rPr>
  </w:style>
  <w:style w:type="paragraph" w:styleId="a3">
    <w:name w:val="header"/>
    <w:basedOn w:val="a"/>
    <w:link w:val="a4"/>
    <w:uiPriority w:val="99"/>
    <w:unhideWhenUsed/>
    <w:rsid w:val="006125D9"/>
    <w:pPr>
      <w:tabs>
        <w:tab w:val="center" w:pos="4153"/>
        <w:tab w:val="right" w:pos="8306"/>
      </w:tabs>
      <w:snapToGrid w:val="0"/>
    </w:pPr>
    <w:rPr>
      <w:sz w:val="20"/>
      <w:szCs w:val="20"/>
    </w:rPr>
  </w:style>
  <w:style w:type="character" w:customStyle="1" w:styleId="a4">
    <w:name w:val="頁首 字元"/>
    <w:basedOn w:val="a0"/>
    <w:link w:val="a3"/>
    <w:uiPriority w:val="99"/>
    <w:rsid w:val="006125D9"/>
    <w:rPr>
      <w:sz w:val="20"/>
      <w:szCs w:val="20"/>
    </w:rPr>
  </w:style>
  <w:style w:type="paragraph" w:styleId="a5">
    <w:name w:val="footer"/>
    <w:basedOn w:val="a"/>
    <w:link w:val="a6"/>
    <w:uiPriority w:val="99"/>
    <w:unhideWhenUsed/>
    <w:rsid w:val="006125D9"/>
    <w:pPr>
      <w:tabs>
        <w:tab w:val="center" w:pos="4153"/>
        <w:tab w:val="right" w:pos="8306"/>
      </w:tabs>
      <w:snapToGrid w:val="0"/>
    </w:pPr>
    <w:rPr>
      <w:sz w:val="20"/>
      <w:szCs w:val="20"/>
    </w:rPr>
  </w:style>
  <w:style w:type="character" w:customStyle="1" w:styleId="a6">
    <w:name w:val="頁尾 字元"/>
    <w:basedOn w:val="a0"/>
    <w:link w:val="a5"/>
    <w:uiPriority w:val="99"/>
    <w:rsid w:val="006125D9"/>
    <w:rPr>
      <w:sz w:val="20"/>
      <w:szCs w:val="20"/>
    </w:rPr>
  </w:style>
  <w:style w:type="paragraph" w:styleId="a7">
    <w:name w:val="Balloon Text"/>
    <w:basedOn w:val="a"/>
    <w:link w:val="a8"/>
    <w:uiPriority w:val="99"/>
    <w:semiHidden/>
    <w:unhideWhenUsed/>
    <w:rsid w:val="005C644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644D"/>
    <w:rPr>
      <w:rFonts w:asciiTheme="majorHAnsi" w:eastAsiaTheme="majorEastAsia" w:hAnsiTheme="majorHAnsi" w:cstheme="majorBidi"/>
      <w:sz w:val="18"/>
      <w:szCs w:val="18"/>
    </w:rPr>
  </w:style>
  <w:style w:type="paragraph" w:styleId="a9">
    <w:name w:val="List Paragraph"/>
    <w:basedOn w:val="a"/>
    <w:uiPriority w:val="34"/>
    <w:qFormat/>
    <w:rsid w:val="004C0C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劉子珈</dc:creator>
  <cp:lastModifiedBy>曾寶磁</cp:lastModifiedBy>
  <cp:revision>68</cp:revision>
  <cp:lastPrinted>2021-04-22T06:35:00Z</cp:lastPrinted>
  <dcterms:created xsi:type="dcterms:W3CDTF">2021-03-16T07:17:00Z</dcterms:created>
  <dcterms:modified xsi:type="dcterms:W3CDTF">2021-05-04T05:52:00Z</dcterms:modified>
</cp:coreProperties>
</file>