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FFD2" w14:textId="2E964F43" w:rsidR="001A1B7A" w:rsidRPr="0004496B" w:rsidRDefault="008F663E" w:rsidP="005E685C">
      <w:pPr>
        <w:jc w:val="center"/>
        <w:rPr>
          <w:rFonts w:eastAsia="標楷體"/>
          <w:b/>
          <w:bCs/>
          <w:sz w:val="32"/>
          <w:bdr w:val="single" w:sz="4" w:space="0" w:color="auto"/>
        </w:rPr>
      </w:pPr>
      <w:r w:rsidRPr="0004496B">
        <w:rPr>
          <w:rFonts w:eastAsia="標楷體" w:hint="eastAsia"/>
          <w:b/>
          <w:bCs/>
          <w:sz w:val="32"/>
          <w:bdr w:val="single" w:sz="4" w:space="0" w:color="auto"/>
        </w:rPr>
        <w:t>結構型</w:t>
      </w:r>
      <w:r w:rsidR="001A1B7A" w:rsidRPr="0004496B">
        <w:rPr>
          <w:rFonts w:eastAsia="標楷體" w:hint="eastAsia"/>
          <w:b/>
          <w:bCs/>
          <w:sz w:val="32"/>
          <w:bdr w:val="single" w:sz="4" w:space="0" w:color="auto"/>
        </w:rPr>
        <w:t>國際債券</w:t>
      </w:r>
      <w:r w:rsidRPr="0004496B">
        <w:rPr>
          <w:rFonts w:eastAsia="標楷體" w:hint="eastAsia"/>
          <w:b/>
          <w:bCs/>
          <w:sz w:val="32"/>
          <w:bdr w:val="single" w:sz="4" w:space="0" w:color="auto"/>
        </w:rPr>
        <w:t>發行人</w:t>
      </w:r>
      <w:r w:rsidR="001A1B7A" w:rsidRPr="0004496B">
        <w:rPr>
          <w:rFonts w:eastAsia="標楷體" w:hint="eastAsia"/>
          <w:b/>
          <w:bCs/>
          <w:sz w:val="32"/>
          <w:bdr w:val="single" w:sz="4" w:space="0" w:color="auto"/>
        </w:rPr>
        <w:t>應向本中心辦理事項一覽表</w:t>
      </w:r>
    </w:p>
    <w:p w14:paraId="18AD16B3" w14:textId="2A48CB9B" w:rsidR="001A1B7A" w:rsidRPr="0004496B" w:rsidRDefault="001A1B7A" w:rsidP="001A1B7A">
      <w:pPr>
        <w:ind w:left="425" w:hangingChars="177" w:hanging="425"/>
        <w:rPr>
          <w:rFonts w:ascii="新細明體" w:hAnsi="新細明體"/>
        </w:rPr>
      </w:pPr>
      <w:r w:rsidRPr="0004496B">
        <w:rPr>
          <w:rFonts w:ascii="新細明體" w:hAnsi="新細明體" w:hint="eastAsia"/>
        </w:rPr>
        <w:t xml:space="preserve">■ </w:t>
      </w:r>
      <w:r w:rsidRPr="0004496B">
        <w:rPr>
          <w:rFonts w:ascii="標楷體" w:eastAsia="標楷體" w:hAnsi="標楷體" w:hint="eastAsia"/>
        </w:rPr>
        <w:t>發行人辦理資訊申報作業除依據</w:t>
      </w:r>
      <w:r w:rsidR="00F64C72" w:rsidRPr="0004496B">
        <w:rPr>
          <w:rFonts w:ascii="標楷體" w:eastAsia="標楷體" w:hAnsi="標楷體" w:hint="eastAsia"/>
        </w:rPr>
        <w:t>本中心連結衍生性金融商品或為結構型債券之外幣計價國際債券管理辦法</w:t>
      </w:r>
      <w:r w:rsidR="00557A84" w:rsidRPr="0004496B">
        <w:rPr>
          <w:rFonts w:ascii="標楷體" w:eastAsia="標楷體" w:hAnsi="標楷體" w:hint="eastAsia"/>
        </w:rPr>
        <w:t>(以下簡稱管理辦法)</w:t>
      </w:r>
      <w:r w:rsidRPr="0004496B">
        <w:rPr>
          <w:rFonts w:ascii="標楷體" w:eastAsia="標楷體" w:hAnsi="標楷體" w:hint="eastAsia"/>
        </w:rPr>
        <w:t>之第</w:t>
      </w:r>
      <w:r w:rsidR="00F64C72" w:rsidRPr="0004496B">
        <w:rPr>
          <w:rFonts w:ascii="標楷體" w:eastAsia="標楷體" w:hAnsi="標楷體" w:hint="eastAsia"/>
        </w:rPr>
        <w:t>24</w:t>
      </w:r>
      <w:r w:rsidRPr="0004496B">
        <w:rPr>
          <w:rFonts w:ascii="標楷體" w:eastAsia="標楷體" w:hAnsi="標楷體" w:hint="eastAsia"/>
        </w:rPr>
        <w:t>條至第</w:t>
      </w:r>
      <w:r w:rsidR="00F64C72" w:rsidRPr="0004496B">
        <w:rPr>
          <w:rFonts w:ascii="標楷體" w:eastAsia="標楷體" w:hAnsi="標楷體" w:hint="eastAsia"/>
        </w:rPr>
        <w:t>27</w:t>
      </w:r>
      <w:r w:rsidRPr="0004496B">
        <w:rPr>
          <w:rFonts w:ascii="標楷體" w:eastAsia="標楷體" w:hAnsi="標楷體" w:hint="eastAsia"/>
        </w:rPr>
        <w:t>條規定外，尚需</w:t>
      </w:r>
      <w:proofErr w:type="gramStart"/>
      <w:r w:rsidRPr="0004496B">
        <w:rPr>
          <w:rFonts w:ascii="標楷體" w:eastAsia="標楷體" w:hAnsi="標楷體" w:hint="eastAsia"/>
        </w:rPr>
        <w:t>準</w:t>
      </w:r>
      <w:proofErr w:type="gramEnd"/>
      <w:r w:rsidRPr="0004496B">
        <w:rPr>
          <w:rFonts w:ascii="標楷體" w:eastAsia="標楷體" w:hAnsi="標楷體" w:hint="eastAsia"/>
        </w:rPr>
        <w:t>用本中心資訊申報作業辦法</w:t>
      </w:r>
      <w:r w:rsidR="00815486" w:rsidRPr="0004496B">
        <w:rPr>
          <w:rFonts w:ascii="標楷體" w:eastAsia="標楷體" w:hAnsi="標楷體" w:hint="eastAsia"/>
        </w:rPr>
        <w:t>(以下簡稱作業辦法)</w:t>
      </w:r>
      <w:r w:rsidRPr="0004496B">
        <w:rPr>
          <w:rFonts w:ascii="標楷體" w:eastAsia="標楷體" w:hAnsi="標楷體" w:hint="eastAsia"/>
        </w:rPr>
        <w:t>第3-1條規定辦理。</w:t>
      </w:r>
    </w:p>
    <w:p w14:paraId="434C8ACC" w14:textId="77777777" w:rsidR="001A1B7A" w:rsidRPr="0004496B" w:rsidRDefault="001A1B7A" w:rsidP="001A1B7A">
      <w:pPr>
        <w:rPr>
          <w:rFonts w:ascii="標楷體" w:eastAsia="標楷體" w:hAnsi="標楷體"/>
        </w:rPr>
      </w:pPr>
    </w:p>
    <w:p w14:paraId="6A758FAB" w14:textId="77777777" w:rsidR="001A1B7A" w:rsidRPr="0004496B" w:rsidRDefault="001A1B7A" w:rsidP="001A1B7A">
      <w:pPr>
        <w:ind w:leftChars="100" w:left="240"/>
        <w:rPr>
          <w:b/>
          <w:bCs/>
        </w:rPr>
      </w:pPr>
      <w:r w:rsidRPr="0004496B">
        <w:rPr>
          <w:rFonts w:eastAsia="標楷體" w:hint="eastAsia"/>
          <w:b/>
          <w:bCs/>
        </w:rPr>
        <w:t>一、定期辦理事項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04496B" w:rsidRPr="0004496B" w14:paraId="6FC8D5F7" w14:textId="77777777" w:rsidTr="001F5D38">
        <w:trPr>
          <w:trHeight w:val="360"/>
        </w:trPr>
        <w:tc>
          <w:tcPr>
            <w:tcW w:w="1449" w:type="pct"/>
            <w:shd w:val="clear" w:color="auto" w:fill="FFCC99"/>
          </w:tcPr>
          <w:p w14:paraId="3B1591FA"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有關事項</w:t>
            </w:r>
          </w:p>
        </w:tc>
        <w:tc>
          <w:tcPr>
            <w:tcW w:w="809" w:type="pct"/>
            <w:shd w:val="clear" w:color="auto" w:fill="FFCC99"/>
          </w:tcPr>
          <w:p w14:paraId="458DEB27"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申報時間</w:t>
            </w:r>
          </w:p>
        </w:tc>
        <w:tc>
          <w:tcPr>
            <w:tcW w:w="2031" w:type="pct"/>
            <w:shd w:val="clear" w:color="auto" w:fill="FFCC99"/>
          </w:tcPr>
          <w:p w14:paraId="70830E02"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應辦方式或輸入網址</w:t>
            </w:r>
          </w:p>
        </w:tc>
        <w:tc>
          <w:tcPr>
            <w:tcW w:w="711" w:type="pct"/>
            <w:shd w:val="clear" w:color="auto" w:fill="FFCC99"/>
          </w:tcPr>
          <w:p w14:paraId="6EBD5092"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法令依據</w:t>
            </w:r>
          </w:p>
        </w:tc>
      </w:tr>
      <w:tr w:rsidR="0004496B" w:rsidRPr="0004496B" w14:paraId="0C55A670" w14:textId="77777777" w:rsidTr="005D297F">
        <w:trPr>
          <w:trHeight w:val="705"/>
        </w:trPr>
        <w:tc>
          <w:tcPr>
            <w:tcW w:w="1449" w:type="pct"/>
          </w:tcPr>
          <w:p w14:paraId="06C55859" w14:textId="59158240" w:rsidR="002B6795" w:rsidRPr="0004496B" w:rsidRDefault="002B6795" w:rsidP="002B6795">
            <w:pPr>
              <w:ind w:leftChars="47" w:left="718" w:hangingChars="252" w:hanging="605"/>
              <w:rPr>
                <w:rFonts w:ascii="標楷體" w:eastAsia="標楷體" w:hAnsi="標楷體"/>
              </w:rPr>
            </w:pPr>
            <w:r w:rsidRPr="0004496B">
              <w:rPr>
                <w:rFonts w:ascii="標楷體" w:eastAsia="標楷體" w:hAnsi="標楷體" w:hint="eastAsia"/>
              </w:rPr>
              <w:t>(</w:t>
            </w:r>
            <w:proofErr w:type="gramStart"/>
            <w:r w:rsidRPr="0004496B">
              <w:rPr>
                <w:rFonts w:ascii="標楷體" w:eastAsia="標楷體" w:hAnsi="標楷體" w:hint="eastAsia"/>
              </w:rPr>
              <w:t>一</w:t>
            </w:r>
            <w:proofErr w:type="gramEnd"/>
            <w:r w:rsidRPr="0004496B">
              <w:rPr>
                <w:rFonts w:ascii="標楷體" w:eastAsia="標楷體" w:hAnsi="標楷體" w:hint="eastAsia"/>
              </w:rPr>
              <w:t>) 繳納結構型國際債券櫃檯買賣費用</w:t>
            </w:r>
          </w:p>
        </w:tc>
        <w:tc>
          <w:tcPr>
            <w:tcW w:w="809" w:type="pct"/>
          </w:tcPr>
          <w:p w14:paraId="5BDB0C4C" w14:textId="6A2E574E" w:rsidR="002B6795" w:rsidRPr="0004496B" w:rsidRDefault="002B6795" w:rsidP="002B6795">
            <w:pPr>
              <w:pStyle w:val="11"/>
              <w:widowControl/>
              <w:snapToGrid/>
              <w:spacing w:line="240" w:lineRule="auto"/>
              <w:rPr>
                <w:rFonts w:ascii="標楷體" w:hAnsi="標楷體"/>
              </w:rPr>
            </w:pPr>
            <w:r w:rsidRPr="0004496B">
              <w:rPr>
                <w:rFonts w:ascii="標楷體" w:hAnsi="標楷體" w:hint="eastAsia"/>
              </w:rPr>
              <w:t>初次上櫃前及其後每年一月</w:t>
            </w:r>
          </w:p>
        </w:tc>
        <w:tc>
          <w:tcPr>
            <w:tcW w:w="2031" w:type="pct"/>
          </w:tcPr>
          <w:p w14:paraId="0ED83151" w14:textId="77777777" w:rsidR="002B6795" w:rsidRPr="0004496B" w:rsidRDefault="002B6795" w:rsidP="002B6795">
            <w:pPr>
              <w:widowControl/>
              <w:rPr>
                <w:rFonts w:ascii="標楷體" w:eastAsia="標楷體" w:hAnsi="標楷體"/>
              </w:rPr>
            </w:pPr>
            <w:proofErr w:type="gramStart"/>
            <w:r w:rsidRPr="0004496B">
              <w:rPr>
                <w:rFonts w:ascii="標楷體" w:eastAsia="標楷體" w:hAnsi="標楷體" w:hint="eastAsia"/>
              </w:rPr>
              <w:t>逕</w:t>
            </w:r>
            <w:proofErr w:type="gramEnd"/>
            <w:r w:rsidRPr="0004496B">
              <w:rPr>
                <w:rFonts w:ascii="標楷體" w:eastAsia="標楷體" w:hAnsi="標楷體" w:hint="eastAsia"/>
              </w:rPr>
              <w:t>洽本中心管理部出納繳付</w:t>
            </w:r>
          </w:p>
          <w:p w14:paraId="5811B418" w14:textId="7B7B1787" w:rsidR="002B6795" w:rsidRPr="0004496B" w:rsidRDefault="002B6795" w:rsidP="002B6795">
            <w:pPr>
              <w:rPr>
                <w:rFonts w:ascii="標楷體" w:eastAsia="標楷體" w:hAnsi="標楷體"/>
              </w:rPr>
            </w:pPr>
          </w:p>
        </w:tc>
        <w:tc>
          <w:tcPr>
            <w:tcW w:w="711" w:type="pct"/>
          </w:tcPr>
          <w:p w14:paraId="6533B939" w14:textId="50D048FF" w:rsidR="002B6795" w:rsidRPr="0004496B" w:rsidRDefault="002B6795" w:rsidP="002B6795">
            <w:pPr>
              <w:widowControl/>
              <w:rPr>
                <w:rFonts w:ascii="標楷體" w:eastAsia="標楷體" w:hAnsi="標楷體"/>
              </w:rPr>
            </w:pPr>
            <w:r w:rsidRPr="0004496B">
              <w:rPr>
                <w:rFonts w:ascii="標楷體" w:eastAsia="標楷體" w:hAnsi="標楷體" w:hint="eastAsia"/>
              </w:rPr>
              <w:t>管理辦法第</w:t>
            </w:r>
            <w:r w:rsidR="001F1A06">
              <w:rPr>
                <w:rFonts w:ascii="標楷體" w:eastAsia="標楷體" w:hAnsi="標楷體" w:hint="eastAsia"/>
              </w:rPr>
              <w:t>10</w:t>
            </w:r>
            <w:r w:rsidRPr="0004496B">
              <w:rPr>
                <w:rFonts w:ascii="標楷體" w:eastAsia="標楷體" w:hAnsi="標楷體" w:hint="eastAsia"/>
              </w:rPr>
              <w:t>條</w:t>
            </w:r>
          </w:p>
        </w:tc>
      </w:tr>
      <w:tr w:rsidR="0004496B" w:rsidRPr="0004496B" w14:paraId="458317C9" w14:textId="77777777" w:rsidTr="00040D3F">
        <w:trPr>
          <w:trHeight w:val="705"/>
        </w:trPr>
        <w:tc>
          <w:tcPr>
            <w:tcW w:w="1449" w:type="pct"/>
            <w:tcBorders>
              <w:top w:val="double" w:sz="4" w:space="0" w:color="auto"/>
            </w:tcBorders>
          </w:tcPr>
          <w:p w14:paraId="24DE8DC0" w14:textId="592F5F45" w:rsidR="002B6795" w:rsidRPr="0004496B" w:rsidRDefault="002B6795" w:rsidP="002B6795">
            <w:pPr>
              <w:ind w:leftChars="47" w:left="718" w:hangingChars="252" w:hanging="605"/>
              <w:rPr>
                <w:rFonts w:ascii="標楷體" w:eastAsia="標楷體" w:hAnsi="標楷體"/>
              </w:rPr>
            </w:pPr>
            <w:r w:rsidRPr="0004496B">
              <w:rPr>
                <w:rFonts w:ascii="標楷體" w:eastAsia="標楷體" w:hAnsi="標楷體" w:hint="eastAsia"/>
              </w:rPr>
              <w:t>(二) 申報發行人基本資料</w:t>
            </w:r>
          </w:p>
        </w:tc>
        <w:tc>
          <w:tcPr>
            <w:tcW w:w="809" w:type="pct"/>
            <w:tcBorders>
              <w:top w:val="double" w:sz="4" w:space="0" w:color="auto"/>
            </w:tcBorders>
          </w:tcPr>
          <w:p w14:paraId="08F0BE71" w14:textId="0583B536" w:rsidR="002B6795" w:rsidRPr="0004496B" w:rsidRDefault="002B6795" w:rsidP="002B6795">
            <w:pPr>
              <w:pStyle w:val="11"/>
              <w:widowControl/>
              <w:snapToGrid/>
              <w:spacing w:line="240" w:lineRule="auto"/>
              <w:rPr>
                <w:rFonts w:ascii="標楷體" w:hAnsi="標楷體"/>
              </w:rPr>
            </w:pPr>
            <w:r w:rsidRPr="0004496B">
              <w:rPr>
                <w:rFonts w:hint="eastAsia"/>
                <w:kern w:val="0"/>
              </w:rPr>
              <w:t>開始櫃檯買賣日前至少三個營業日</w:t>
            </w:r>
          </w:p>
        </w:tc>
        <w:tc>
          <w:tcPr>
            <w:tcW w:w="2031" w:type="pct"/>
            <w:tcBorders>
              <w:top w:val="double" w:sz="4" w:space="0" w:color="auto"/>
            </w:tcBorders>
          </w:tcPr>
          <w:p w14:paraId="16C6B7AA" w14:textId="5573805D" w:rsidR="002B6795" w:rsidRPr="0004496B" w:rsidRDefault="002B6795" w:rsidP="002B6795">
            <w:pPr>
              <w:widowControl/>
              <w:rPr>
                <w:rFonts w:ascii="標楷體" w:eastAsia="標楷體" w:hAnsi="標楷體"/>
              </w:rPr>
            </w:pPr>
            <w:r w:rsidRPr="0004496B">
              <w:rPr>
                <w:rFonts w:eastAsia="標楷體" w:hint="eastAsia"/>
                <w:kern w:val="0"/>
              </w:rPr>
              <w:t>於「公開資訊觀測站」</w:t>
            </w:r>
            <w:proofErr w:type="gramStart"/>
            <w:r w:rsidRPr="0004496B">
              <w:rPr>
                <w:rFonts w:eastAsia="標楷體" w:hint="eastAsia"/>
                <w:kern w:val="0"/>
              </w:rPr>
              <w:t>（</w:t>
            </w:r>
            <w:proofErr w:type="gramEnd"/>
            <w:r w:rsidR="00BA78A6" w:rsidRPr="0004496B">
              <w:rPr>
                <w:rFonts w:eastAsia="標楷體"/>
                <w:kern w:val="0"/>
              </w:rPr>
              <w:fldChar w:fldCharType="begin"/>
            </w:r>
            <w:r w:rsidR="00BA78A6" w:rsidRPr="0004496B">
              <w:rPr>
                <w:rFonts w:eastAsia="標楷體"/>
                <w:kern w:val="0"/>
              </w:rPr>
              <w:instrText xml:space="preserve"> HYPERLINK "http://sii.tse.com.tw/" </w:instrText>
            </w:r>
            <w:r w:rsidR="00BA78A6" w:rsidRPr="0004496B">
              <w:rPr>
                <w:rFonts w:eastAsia="標楷體"/>
                <w:kern w:val="0"/>
              </w:rPr>
              <w:fldChar w:fldCharType="separate"/>
            </w:r>
            <w:r w:rsidR="00BA78A6" w:rsidRPr="0004496B">
              <w:rPr>
                <w:rStyle w:val="a3"/>
                <w:rFonts w:eastAsia="標楷體"/>
                <w:color w:val="auto"/>
                <w:kern w:val="0"/>
              </w:rPr>
              <w:t>http://sii.tse.com.tw/</w:t>
            </w:r>
            <w:r w:rsidR="00BA78A6" w:rsidRPr="0004496B">
              <w:rPr>
                <w:rFonts w:eastAsia="標楷體"/>
                <w:kern w:val="0"/>
              </w:rPr>
              <w:fldChar w:fldCharType="end"/>
            </w:r>
            <w:r w:rsidR="00BA78A6" w:rsidRPr="0004496B">
              <w:rPr>
                <w:rFonts w:eastAsia="標楷體" w:hint="eastAsia"/>
                <w:kern w:val="0"/>
              </w:rPr>
              <w:t>公司基本資料申報</w:t>
            </w:r>
            <w:proofErr w:type="gramStart"/>
            <w:r w:rsidRPr="0004496B">
              <w:rPr>
                <w:rFonts w:eastAsia="標楷體" w:hint="eastAsia"/>
                <w:kern w:val="0"/>
              </w:rPr>
              <w:t>）</w:t>
            </w:r>
            <w:proofErr w:type="gramEnd"/>
            <w:r w:rsidRPr="0004496B">
              <w:rPr>
                <w:rFonts w:eastAsia="標楷體" w:hint="eastAsia"/>
                <w:kern w:val="0"/>
              </w:rPr>
              <w:t>依規定格式申報發行</w:t>
            </w:r>
            <w:r w:rsidR="00BA78A6" w:rsidRPr="0004496B">
              <w:rPr>
                <w:rFonts w:eastAsia="標楷體" w:hint="eastAsia"/>
                <w:kern w:val="0"/>
              </w:rPr>
              <w:t>人</w:t>
            </w:r>
            <w:r w:rsidRPr="0004496B">
              <w:rPr>
                <w:rFonts w:eastAsia="標楷體" w:hint="eastAsia"/>
                <w:kern w:val="0"/>
              </w:rPr>
              <w:t>資料。</w:t>
            </w:r>
          </w:p>
        </w:tc>
        <w:tc>
          <w:tcPr>
            <w:tcW w:w="711" w:type="pct"/>
            <w:tcBorders>
              <w:top w:val="double" w:sz="4" w:space="0" w:color="auto"/>
            </w:tcBorders>
          </w:tcPr>
          <w:p w14:paraId="6080BA97" w14:textId="68CFA60E" w:rsidR="002B6795" w:rsidRPr="0004496B" w:rsidRDefault="002B6795" w:rsidP="002B6795">
            <w:pPr>
              <w:widowControl/>
              <w:rPr>
                <w:rFonts w:ascii="標楷體" w:eastAsia="標楷體" w:hAnsi="標楷體"/>
              </w:rPr>
            </w:pPr>
            <w:r w:rsidRPr="0004496B">
              <w:rPr>
                <w:rFonts w:ascii="標楷體" w:eastAsia="標楷體" w:hAnsi="標楷體" w:hint="eastAsia"/>
              </w:rPr>
              <w:t>管理辦法第1</w:t>
            </w:r>
            <w:r w:rsidR="001F1A06">
              <w:rPr>
                <w:rFonts w:ascii="標楷體" w:eastAsia="標楷體" w:hAnsi="標楷體" w:hint="eastAsia"/>
              </w:rPr>
              <w:t>1</w:t>
            </w:r>
            <w:r w:rsidRPr="0004496B">
              <w:rPr>
                <w:rFonts w:ascii="標楷體" w:eastAsia="標楷體" w:hAnsi="標楷體" w:hint="eastAsia"/>
              </w:rPr>
              <w:t>條</w:t>
            </w:r>
          </w:p>
        </w:tc>
      </w:tr>
      <w:tr w:rsidR="0004496B" w:rsidRPr="0004496B" w14:paraId="7C4AE664" w14:textId="77777777" w:rsidTr="004A63A4">
        <w:trPr>
          <w:trHeight w:val="705"/>
        </w:trPr>
        <w:tc>
          <w:tcPr>
            <w:tcW w:w="1449" w:type="pct"/>
            <w:tcBorders>
              <w:top w:val="double" w:sz="4" w:space="0" w:color="auto"/>
            </w:tcBorders>
          </w:tcPr>
          <w:p w14:paraId="22FBA635" w14:textId="673EDB04" w:rsidR="002B6795" w:rsidRPr="0004496B" w:rsidRDefault="002B6795" w:rsidP="002B6795">
            <w:pPr>
              <w:ind w:leftChars="47" w:left="718" w:hangingChars="252" w:hanging="605"/>
              <w:rPr>
                <w:rFonts w:ascii="標楷體" w:eastAsia="標楷體" w:hAnsi="標楷體"/>
              </w:rPr>
            </w:pPr>
            <w:r w:rsidRPr="0004496B">
              <w:rPr>
                <w:rFonts w:ascii="標楷體" w:eastAsia="標楷體" w:hAnsi="標楷體" w:hint="eastAsia"/>
              </w:rPr>
              <w:t>(</w:t>
            </w:r>
            <w:r w:rsidR="00BA78A6" w:rsidRPr="0004496B">
              <w:rPr>
                <w:rFonts w:ascii="標楷體" w:eastAsia="標楷體" w:hAnsi="標楷體" w:hint="eastAsia"/>
              </w:rPr>
              <w:t>三</w:t>
            </w:r>
            <w:r w:rsidRPr="0004496B">
              <w:rPr>
                <w:rFonts w:ascii="標楷體" w:eastAsia="標楷體" w:hAnsi="標楷體" w:hint="eastAsia"/>
              </w:rPr>
              <w:t>) 申報債券發行資料</w:t>
            </w:r>
          </w:p>
        </w:tc>
        <w:tc>
          <w:tcPr>
            <w:tcW w:w="809" w:type="pct"/>
            <w:tcBorders>
              <w:top w:val="double" w:sz="4" w:space="0" w:color="auto"/>
            </w:tcBorders>
          </w:tcPr>
          <w:p w14:paraId="2B240C48" w14:textId="4DE6109A" w:rsidR="002B6795" w:rsidRPr="0004496B" w:rsidRDefault="002B6795" w:rsidP="002B6795">
            <w:pPr>
              <w:pStyle w:val="11"/>
              <w:widowControl/>
              <w:snapToGrid/>
              <w:spacing w:line="240" w:lineRule="auto"/>
              <w:rPr>
                <w:rFonts w:ascii="標楷體" w:hAnsi="標楷體"/>
              </w:rPr>
            </w:pPr>
            <w:r w:rsidRPr="0004496B">
              <w:rPr>
                <w:rFonts w:hint="eastAsia"/>
                <w:kern w:val="0"/>
              </w:rPr>
              <w:t>開始櫃檯買賣日前至少三個營業日及發行期間每月十日前</w:t>
            </w:r>
          </w:p>
        </w:tc>
        <w:tc>
          <w:tcPr>
            <w:tcW w:w="2031" w:type="pct"/>
            <w:tcBorders>
              <w:top w:val="double" w:sz="4" w:space="0" w:color="auto"/>
            </w:tcBorders>
          </w:tcPr>
          <w:p w14:paraId="20F7F582" w14:textId="23729C1F" w:rsidR="002B6795" w:rsidRPr="0004496B" w:rsidRDefault="002B6795" w:rsidP="002B6795">
            <w:pPr>
              <w:widowControl/>
              <w:rPr>
                <w:rFonts w:ascii="標楷體" w:eastAsia="標楷體" w:hAnsi="標楷體"/>
              </w:rPr>
            </w:pPr>
            <w:r w:rsidRPr="0004496B">
              <w:rPr>
                <w:rFonts w:eastAsia="標楷體" w:hint="eastAsia"/>
                <w:kern w:val="0"/>
              </w:rPr>
              <w:t>於「公開資訊觀測站」</w:t>
            </w:r>
            <w:proofErr w:type="gramStart"/>
            <w:r w:rsidRPr="0004496B">
              <w:rPr>
                <w:rFonts w:eastAsia="標楷體" w:hint="eastAsia"/>
                <w:kern w:val="0"/>
              </w:rPr>
              <w:t>（</w:t>
            </w:r>
            <w:proofErr w:type="gramEnd"/>
            <w:r w:rsidRPr="0004496B">
              <w:rPr>
                <w:rFonts w:eastAsia="標楷體"/>
                <w:kern w:val="0"/>
              </w:rPr>
              <w:t>http://sii.tse.com.tw/</w:t>
            </w:r>
            <w:r w:rsidRPr="0004496B">
              <w:rPr>
                <w:rFonts w:eastAsia="標楷體" w:hint="eastAsia"/>
                <w:kern w:val="0"/>
              </w:rPr>
              <w:t>債券資料申報作業</w:t>
            </w:r>
            <w:r w:rsidRPr="0004496B">
              <w:rPr>
                <w:rFonts w:eastAsia="標楷體" w:hint="eastAsia"/>
                <w:kern w:val="0"/>
              </w:rPr>
              <w:t>/</w:t>
            </w:r>
            <w:r w:rsidRPr="0004496B">
              <w:rPr>
                <w:rFonts w:eastAsia="標楷體" w:hint="eastAsia"/>
                <w:kern w:val="0"/>
              </w:rPr>
              <w:t>債券資料申報作業</w:t>
            </w:r>
            <w:proofErr w:type="gramStart"/>
            <w:r w:rsidRPr="0004496B">
              <w:rPr>
                <w:rFonts w:eastAsia="標楷體" w:hint="eastAsia"/>
                <w:kern w:val="0"/>
              </w:rPr>
              <w:t>）</w:t>
            </w:r>
            <w:proofErr w:type="gramEnd"/>
            <w:r w:rsidRPr="0004496B">
              <w:rPr>
                <w:rFonts w:eastAsia="標楷體" w:hint="eastAsia"/>
                <w:kern w:val="0"/>
              </w:rPr>
              <w:t>依規定格式申報債券發行資料。</w:t>
            </w:r>
          </w:p>
        </w:tc>
        <w:tc>
          <w:tcPr>
            <w:tcW w:w="711" w:type="pct"/>
            <w:tcBorders>
              <w:top w:val="double" w:sz="4" w:space="0" w:color="auto"/>
            </w:tcBorders>
          </w:tcPr>
          <w:p w14:paraId="63923D6A" w14:textId="1DB96C63" w:rsidR="002B6795" w:rsidRPr="0004496B" w:rsidRDefault="002B6795" w:rsidP="002B6795">
            <w:pPr>
              <w:widowControl/>
              <w:rPr>
                <w:rFonts w:ascii="標楷體" w:eastAsia="標楷體" w:hAnsi="標楷體"/>
              </w:rPr>
            </w:pPr>
            <w:r w:rsidRPr="0004496B">
              <w:rPr>
                <w:rFonts w:ascii="標楷體" w:eastAsia="標楷體" w:hAnsi="標楷體" w:hint="eastAsia"/>
              </w:rPr>
              <w:t>管理辦法第1</w:t>
            </w:r>
            <w:r w:rsidR="001F1A06">
              <w:rPr>
                <w:rFonts w:ascii="標楷體" w:eastAsia="標楷體" w:hAnsi="標楷體" w:hint="eastAsia"/>
              </w:rPr>
              <w:t>1</w:t>
            </w:r>
            <w:r w:rsidRPr="0004496B">
              <w:rPr>
                <w:rFonts w:ascii="標楷體" w:eastAsia="標楷體" w:hAnsi="標楷體" w:hint="eastAsia"/>
              </w:rPr>
              <w:t>條及第24條</w:t>
            </w:r>
          </w:p>
        </w:tc>
      </w:tr>
      <w:tr w:rsidR="0004496B" w:rsidRPr="0004496B" w14:paraId="6EAEDB97" w14:textId="77777777" w:rsidTr="001F5D38">
        <w:trPr>
          <w:trHeight w:val="690"/>
        </w:trPr>
        <w:tc>
          <w:tcPr>
            <w:tcW w:w="1449" w:type="pct"/>
          </w:tcPr>
          <w:p w14:paraId="6BCA4DE1" w14:textId="3BB12C5C" w:rsidR="001A1B7A" w:rsidRPr="0004496B" w:rsidRDefault="001A1B7A" w:rsidP="001F5D38">
            <w:pPr>
              <w:rPr>
                <w:rFonts w:ascii="標楷體" w:eastAsia="標楷體" w:hAnsi="標楷體"/>
              </w:rPr>
            </w:pPr>
            <w:r w:rsidRPr="0004496B">
              <w:rPr>
                <w:rFonts w:ascii="標楷體" w:eastAsia="標楷體" w:hAnsi="標楷體" w:hint="eastAsia"/>
              </w:rPr>
              <w:t>（</w:t>
            </w:r>
            <w:r w:rsidR="00BA78A6" w:rsidRPr="0004496B">
              <w:rPr>
                <w:rFonts w:ascii="標楷體" w:eastAsia="標楷體" w:hAnsi="標楷體" w:hint="eastAsia"/>
              </w:rPr>
              <w:t>四</w:t>
            </w:r>
            <w:r w:rsidRPr="0004496B">
              <w:rPr>
                <w:rFonts w:ascii="標楷體" w:eastAsia="標楷體" w:hAnsi="標楷體" w:hint="eastAsia"/>
              </w:rPr>
              <w:t>）申報年報</w:t>
            </w:r>
          </w:p>
          <w:p w14:paraId="4B1A9F68" w14:textId="77777777" w:rsidR="001A1B7A" w:rsidRPr="0004496B" w:rsidRDefault="001A1B7A" w:rsidP="001F5D38">
            <w:pPr>
              <w:rPr>
                <w:rFonts w:ascii="標楷體" w:eastAsia="標楷體" w:hAnsi="標楷體"/>
              </w:rPr>
            </w:pPr>
          </w:p>
        </w:tc>
        <w:tc>
          <w:tcPr>
            <w:tcW w:w="809" w:type="pct"/>
          </w:tcPr>
          <w:p w14:paraId="57623D8F" w14:textId="4D53AC27" w:rsidR="001A1B7A" w:rsidRPr="0004496B" w:rsidRDefault="008866E5" w:rsidP="001F5D38">
            <w:pPr>
              <w:widowControl/>
              <w:rPr>
                <w:rFonts w:ascii="標楷體" w:eastAsia="標楷體" w:hAnsi="標楷體"/>
              </w:rPr>
            </w:pPr>
            <w:r w:rsidRPr="0004496B">
              <w:rPr>
                <w:rFonts w:ascii="標楷體" w:eastAsia="標楷體" w:hAnsi="標楷體" w:hint="eastAsia"/>
              </w:rPr>
              <w:t>依銀行年報應行記載事項準則第24條所定期限</w:t>
            </w:r>
          </w:p>
          <w:p w14:paraId="6EE07C8D" w14:textId="77777777" w:rsidR="001A1B7A" w:rsidRPr="0004496B" w:rsidRDefault="001A1B7A" w:rsidP="001F5D38">
            <w:pPr>
              <w:rPr>
                <w:rFonts w:ascii="標楷體" w:eastAsia="標楷體" w:hAnsi="標楷體"/>
              </w:rPr>
            </w:pPr>
          </w:p>
        </w:tc>
        <w:tc>
          <w:tcPr>
            <w:tcW w:w="2031" w:type="pct"/>
          </w:tcPr>
          <w:p w14:paraId="4CFB4F40" w14:textId="16406C54" w:rsidR="001A1B7A" w:rsidRPr="0004496B" w:rsidRDefault="00A95131" w:rsidP="00A95131">
            <w:pPr>
              <w:widowControl/>
              <w:rPr>
                <w:rFonts w:ascii="標楷體" w:eastAsia="標楷體" w:hAnsi="標楷體"/>
              </w:rPr>
            </w:pPr>
            <w:r w:rsidRPr="0004496B">
              <w:rPr>
                <w:rFonts w:ascii="標楷體" w:eastAsia="標楷體" w:hAnsi="標楷體" w:hint="eastAsia"/>
              </w:rPr>
              <w:t>將年報之電子檔案傳送至指定之網際網路資訊申報系統。</w:t>
            </w:r>
          </w:p>
        </w:tc>
        <w:tc>
          <w:tcPr>
            <w:tcW w:w="711" w:type="pct"/>
          </w:tcPr>
          <w:p w14:paraId="601C286F" w14:textId="17836F14" w:rsidR="001A1B7A" w:rsidRPr="0004496B" w:rsidRDefault="00A95131" w:rsidP="001F5D38">
            <w:pPr>
              <w:widowControl/>
              <w:rPr>
                <w:rFonts w:ascii="標楷體" w:eastAsia="標楷體" w:hAnsi="標楷體"/>
              </w:rPr>
            </w:pPr>
            <w:r w:rsidRPr="0004496B">
              <w:rPr>
                <w:rFonts w:ascii="標楷體" w:eastAsia="標楷體" w:hAnsi="標楷體" w:hint="eastAsia"/>
              </w:rPr>
              <w:t>管理辦法第24條</w:t>
            </w:r>
          </w:p>
          <w:p w14:paraId="33481087" w14:textId="77777777" w:rsidR="001A1B7A" w:rsidRPr="0004496B" w:rsidRDefault="001A1B7A" w:rsidP="001F5D38">
            <w:pPr>
              <w:rPr>
                <w:rFonts w:ascii="標楷體" w:eastAsia="標楷體" w:hAnsi="標楷體"/>
              </w:rPr>
            </w:pPr>
          </w:p>
        </w:tc>
      </w:tr>
    </w:tbl>
    <w:p w14:paraId="452B13CF" w14:textId="77777777" w:rsidR="001A1B7A" w:rsidRPr="0004496B" w:rsidRDefault="001A1B7A" w:rsidP="001A1B7A">
      <w:pPr>
        <w:ind w:firstLineChars="100" w:firstLine="240"/>
      </w:pPr>
      <w:r w:rsidRPr="0004496B">
        <w:rPr>
          <w:rFonts w:eastAsia="標楷體" w:hint="eastAsia"/>
          <w:b/>
          <w:bCs/>
        </w:rPr>
        <w:t>二、不定期辦理事項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9"/>
        <w:gridCol w:w="1741"/>
        <w:gridCol w:w="4372"/>
        <w:gridCol w:w="1530"/>
      </w:tblGrid>
      <w:tr w:rsidR="0004496B" w:rsidRPr="0004496B" w14:paraId="057D9DE8" w14:textId="77777777" w:rsidTr="001F5D38">
        <w:trPr>
          <w:trHeight w:val="360"/>
        </w:trPr>
        <w:tc>
          <w:tcPr>
            <w:tcW w:w="1449" w:type="pct"/>
            <w:shd w:val="clear" w:color="auto" w:fill="FFCC99"/>
          </w:tcPr>
          <w:p w14:paraId="20A3D207"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有關事項</w:t>
            </w:r>
          </w:p>
        </w:tc>
        <w:tc>
          <w:tcPr>
            <w:tcW w:w="809" w:type="pct"/>
            <w:shd w:val="clear" w:color="auto" w:fill="FFCC99"/>
          </w:tcPr>
          <w:p w14:paraId="47BD2A9D"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申報時間</w:t>
            </w:r>
          </w:p>
        </w:tc>
        <w:tc>
          <w:tcPr>
            <w:tcW w:w="2031" w:type="pct"/>
            <w:shd w:val="clear" w:color="auto" w:fill="FFCC99"/>
          </w:tcPr>
          <w:p w14:paraId="3F189B3B"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應辦方式或輸入網址</w:t>
            </w:r>
          </w:p>
        </w:tc>
        <w:tc>
          <w:tcPr>
            <w:tcW w:w="711" w:type="pct"/>
            <w:shd w:val="clear" w:color="auto" w:fill="FFCC99"/>
          </w:tcPr>
          <w:p w14:paraId="2E080A3D" w14:textId="77777777" w:rsidR="001A1B7A" w:rsidRPr="0004496B" w:rsidRDefault="001A1B7A" w:rsidP="001F5D38">
            <w:pPr>
              <w:jc w:val="center"/>
              <w:rPr>
                <w:rFonts w:ascii="標楷體" w:eastAsia="標楷體" w:hAnsi="標楷體"/>
                <w:b/>
                <w:bCs/>
              </w:rPr>
            </w:pPr>
            <w:r w:rsidRPr="0004496B">
              <w:rPr>
                <w:rFonts w:ascii="標楷體" w:eastAsia="標楷體" w:hAnsi="標楷體" w:hint="eastAsia"/>
                <w:b/>
                <w:bCs/>
              </w:rPr>
              <w:t>法令依據</w:t>
            </w:r>
          </w:p>
        </w:tc>
      </w:tr>
      <w:tr w:rsidR="0004496B" w:rsidRPr="0004496B" w14:paraId="55305DAD" w14:textId="77777777" w:rsidTr="001F5D38">
        <w:trPr>
          <w:trHeight w:val="705"/>
        </w:trPr>
        <w:tc>
          <w:tcPr>
            <w:tcW w:w="1449" w:type="pct"/>
          </w:tcPr>
          <w:p w14:paraId="5E02B19C" w14:textId="7CC57D5F" w:rsidR="00AC4468" w:rsidRPr="0004496B" w:rsidRDefault="00432870" w:rsidP="00432870">
            <w:pPr>
              <w:snapToGrid w:val="0"/>
              <w:jc w:val="both"/>
              <w:rPr>
                <w:rFonts w:ascii="標楷體" w:eastAsia="標楷體" w:hAnsi="標楷體"/>
              </w:rPr>
            </w:pPr>
            <w:r w:rsidRPr="0004496B">
              <w:rPr>
                <w:rFonts w:ascii="標楷體" w:eastAsia="標楷體" w:hAnsi="標楷體" w:hint="eastAsia"/>
                <w:snapToGrid w:val="0"/>
                <w:kern w:val="0"/>
              </w:rPr>
              <w:t>(</w:t>
            </w:r>
            <w:proofErr w:type="gramStart"/>
            <w:r w:rsidRPr="0004496B">
              <w:rPr>
                <w:rFonts w:ascii="標楷體" w:eastAsia="標楷體" w:hAnsi="標楷體" w:hint="eastAsia"/>
                <w:snapToGrid w:val="0"/>
                <w:kern w:val="0"/>
              </w:rPr>
              <w:t>一</w:t>
            </w:r>
            <w:proofErr w:type="gramEnd"/>
            <w:r w:rsidRPr="0004496B">
              <w:rPr>
                <w:rFonts w:ascii="標楷體" w:eastAsia="標楷體" w:hAnsi="標楷體" w:hint="eastAsia"/>
                <w:snapToGrid w:val="0"/>
                <w:kern w:val="0"/>
              </w:rPr>
              <w:t>)</w:t>
            </w:r>
            <w:r w:rsidR="00AC4468" w:rsidRPr="0004496B">
              <w:rPr>
                <w:rFonts w:ascii="標楷體" w:eastAsia="標楷體" w:hAnsi="標楷體" w:hint="eastAsia"/>
                <w:snapToGrid w:val="0"/>
                <w:kern w:val="0"/>
              </w:rPr>
              <w:t>申請上櫃</w:t>
            </w:r>
          </w:p>
        </w:tc>
        <w:tc>
          <w:tcPr>
            <w:tcW w:w="809" w:type="pct"/>
          </w:tcPr>
          <w:p w14:paraId="28649AEB" w14:textId="4C05461E" w:rsidR="00AC4468" w:rsidRPr="0004496B" w:rsidRDefault="00136F2B" w:rsidP="00AC4468">
            <w:pPr>
              <w:widowControl/>
              <w:rPr>
                <w:rFonts w:ascii="標楷體" w:eastAsia="標楷體" w:hAnsi="標楷體"/>
              </w:rPr>
            </w:pPr>
            <w:r w:rsidRPr="0004496B">
              <w:rPr>
                <w:rFonts w:ascii="標楷體" w:eastAsia="標楷體" w:hAnsi="標楷體" w:hint="eastAsia"/>
              </w:rPr>
              <w:t>櫃檯買賣開始日</w:t>
            </w:r>
            <w:r w:rsidR="00AC4468" w:rsidRPr="0004496B">
              <w:rPr>
                <w:rFonts w:ascii="標楷體" w:eastAsia="標楷體" w:hAnsi="標楷體" w:hint="eastAsia"/>
              </w:rPr>
              <w:t>日前三個營業日前</w:t>
            </w:r>
          </w:p>
        </w:tc>
        <w:tc>
          <w:tcPr>
            <w:tcW w:w="2031" w:type="pct"/>
          </w:tcPr>
          <w:p w14:paraId="32ABBF90" w14:textId="57502A21" w:rsidR="00AC4468" w:rsidRPr="0004496B" w:rsidRDefault="00136F2B" w:rsidP="00136F2B">
            <w:pPr>
              <w:ind w:left="204" w:hangingChars="85" w:hanging="204"/>
              <w:rPr>
                <w:rFonts w:eastAsia="標楷體"/>
                <w:snapToGrid w:val="0"/>
                <w:kern w:val="0"/>
                <w:szCs w:val="40"/>
              </w:rPr>
            </w:pPr>
            <w:r w:rsidRPr="0004496B">
              <w:rPr>
                <w:rFonts w:eastAsia="標楷體" w:hint="eastAsia"/>
                <w:snapToGrid w:val="0"/>
                <w:kern w:val="0"/>
              </w:rPr>
              <w:t>1.</w:t>
            </w:r>
            <w:r w:rsidR="00AC4468" w:rsidRPr="0004496B">
              <w:rPr>
                <w:rFonts w:eastAsia="標楷體" w:hint="eastAsia"/>
                <w:snapToGrid w:val="0"/>
                <w:kern w:val="0"/>
              </w:rPr>
              <w:t>紙本申請者，檢附下列資料向本中心辦理：</w:t>
            </w:r>
          </w:p>
          <w:p w14:paraId="04205BF4" w14:textId="77777777" w:rsidR="00AC4468" w:rsidRPr="0004496B" w:rsidRDefault="00AC4468" w:rsidP="00136F2B">
            <w:pPr>
              <w:widowControl/>
              <w:ind w:leftChars="86" w:left="631" w:hangingChars="177" w:hanging="425"/>
              <w:rPr>
                <w:rFonts w:ascii="標楷體" w:eastAsia="標楷體" w:hAnsi="標楷體"/>
              </w:rPr>
            </w:pPr>
            <w:r w:rsidRPr="0004496B">
              <w:rPr>
                <w:rFonts w:ascii="標楷體" w:eastAsia="標楷體" w:hAnsi="標楷體" w:hint="eastAsia"/>
              </w:rPr>
              <w:t>(1)結構型國際債券櫃檯買賣申請書三份及其相關附件。</w:t>
            </w:r>
          </w:p>
          <w:p w14:paraId="74BE2B4B" w14:textId="77777777" w:rsidR="00AC4468" w:rsidRPr="0004496B" w:rsidRDefault="00136F2B" w:rsidP="00136F2B">
            <w:pPr>
              <w:widowControl/>
              <w:ind w:leftChars="86" w:left="631" w:hangingChars="177" w:hanging="425"/>
              <w:rPr>
                <w:rFonts w:ascii="標楷體" w:eastAsia="標楷體" w:hAnsi="標楷體"/>
              </w:rPr>
            </w:pPr>
            <w:r w:rsidRPr="0004496B">
              <w:rPr>
                <w:rFonts w:ascii="標楷體" w:eastAsia="標楷體" w:hAnsi="標楷體" w:hint="eastAsia"/>
              </w:rPr>
              <w:t>(2)</w:t>
            </w:r>
            <w:r w:rsidRPr="0004496B">
              <w:rPr>
                <w:rFonts w:ascii="標楷體" w:eastAsia="標楷體" w:hAnsi="標楷體" w:hint="eastAsia"/>
              </w:rPr>
              <w:tab/>
              <w:t>債券基本資料應於「公開資訊觀測站」</w:t>
            </w:r>
            <w:proofErr w:type="gramStart"/>
            <w:r w:rsidRPr="0004496B">
              <w:rPr>
                <w:rFonts w:ascii="標楷體" w:eastAsia="標楷體" w:hAnsi="標楷體" w:hint="eastAsia"/>
              </w:rPr>
              <w:t>（</w:t>
            </w:r>
            <w:proofErr w:type="gramEnd"/>
            <w:r w:rsidRPr="0004496B">
              <w:rPr>
                <w:rFonts w:ascii="標楷體" w:eastAsia="標楷體" w:hAnsi="標楷體" w:hint="eastAsia"/>
              </w:rPr>
              <w:t>http://sii.tse.com.tw/債券資料申報作業</w:t>
            </w:r>
            <w:proofErr w:type="gramStart"/>
            <w:r w:rsidRPr="0004496B">
              <w:rPr>
                <w:rFonts w:ascii="標楷體" w:eastAsia="標楷體" w:hAnsi="標楷體" w:hint="eastAsia"/>
              </w:rPr>
              <w:t>）</w:t>
            </w:r>
            <w:proofErr w:type="gramEnd"/>
            <w:r w:rsidRPr="0004496B">
              <w:rPr>
                <w:rFonts w:ascii="標楷體" w:eastAsia="標楷體" w:hAnsi="標楷體" w:hint="eastAsia"/>
              </w:rPr>
              <w:t>完成申報之證明。</w:t>
            </w:r>
          </w:p>
          <w:p w14:paraId="527A90C7" w14:textId="77777777" w:rsidR="00136F2B" w:rsidRPr="0004496B" w:rsidRDefault="00136F2B" w:rsidP="00136F2B">
            <w:pPr>
              <w:widowControl/>
              <w:ind w:leftChars="86" w:left="631" w:hangingChars="177" w:hanging="425"/>
              <w:rPr>
                <w:rFonts w:ascii="標楷體" w:eastAsia="標楷體" w:hAnsi="標楷體"/>
              </w:rPr>
            </w:pPr>
            <w:r w:rsidRPr="0004496B">
              <w:rPr>
                <w:rFonts w:ascii="標楷體" w:eastAsia="標楷體" w:hAnsi="標楷體" w:hint="eastAsia"/>
              </w:rPr>
              <w:t>(3)上櫃前公告應於櫃檯買賣開始日前於「公開資訊觀測站」</w:t>
            </w:r>
            <w:proofErr w:type="gramStart"/>
            <w:r w:rsidRPr="0004496B">
              <w:rPr>
                <w:rFonts w:ascii="標楷體" w:eastAsia="標楷體" w:hAnsi="標楷體" w:hint="eastAsia"/>
              </w:rPr>
              <w:t>（</w:t>
            </w:r>
            <w:proofErr w:type="gramEnd"/>
            <w:r w:rsidRPr="0004496B">
              <w:rPr>
                <w:rFonts w:ascii="標楷體" w:eastAsia="標楷體" w:hAnsi="標楷體" w:hint="eastAsia"/>
              </w:rPr>
              <w:t>http://sii.tse.com.tw/債券資料申報作業/ 債券訊息市場公告，以及/股票或公司債核准上市(櫃)或終止上市(櫃)進行公告/</w:t>
            </w:r>
            <w:proofErr w:type="gramStart"/>
            <w:r w:rsidRPr="0004496B">
              <w:rPr>
                <w:rFonts w:ascii="標楷體" w:eastAsia="標楷體" w:hAnsi="標楷體" w:hint="eastAsia"/>
              </w:rPr>
              <w:t>）</w:t>
            </w:r>
            <w:proofErr w:type="gramEnd"/>
            <w:r w:rsidRPr="0004496B">
              <w:rPr>
                <w:rFonts w:ascii="標楷體" w:eastAsia="標楷體" w:hAnsi="標楷體" w:hint="eastAsia"/>
              </w:rPr>
              <w:t>辦理債券上櫃公告。</w:t>
            </w:r>
          </w:p>
          <w:p w14:paraId="3697FCC4" w14:textId="51E90640" w:rsidR="00136F2B" w:rsidRPr="0004496B" w:rsidRDefault="00136F2B" w:rsidP="00136F2B">
            <w:pPr>
              <w:widowControl/>
              <w:ind w:left="204" w:hangingChars="85" w:hanging="204"/>
              <w:rPr>
                <w:rFonts w:ascii="標楷體" w:eastAsia="標楷體" w:hAnsi="標楷體"/>
              </w:rPr>
            </w:pPr>
            <w:r w:rsidRPr="0004496B">
              <w:rPr>
                <w:rFonts w:ascii="標楷體" w:eastAsia="標楷體" w:hAnsi="標楷體" w:hint="eastAsia"/>
              </w:rPr>
              <w:t>2.網路掛牌者，請參考「債券網路掛牌操作手冊」</w:t>
            </w:r>
          </w:p>
        </w:tc>
        <w:tc>
          <w:tcPr>
            <w:tcW w:w="711" w:type="pct"/>
          </w:tcPr>
          <w:p w14:paraId="7FC8CB68" w14:textId="62CA0007" w:rsidR="00AC4468" w:rsidRPr="0004496B" w:rsidRDefault="00136F2B" w:rsidP="00AC4468">
            <w:pPr>
              <w:widowControl/>
              <w:rPr>
                <w:rFonts w:ascii="標楷體" w:eastAsia="標楷體" w:hAnsi="標楷體"/>
              </w:rPr>
            </w:pPr>
            <w:r w:rsidRPr="0004496B">
              <w:rPr>
                <w:rFonts w:ascii="標楷體" w:eastAsia="標楷體" w:hAnsi="標楷體" w:hint="eastAsia"/>
              </w:rPr>
              <w:t>管理辦法第</w:t>
            </w:r>
            <w:r w:rsidR="00196A9F">
              <w:rPr>
                <w:rFonts w:ascii="標楷體" w:eastAsia="標楷體" w:hAnsi="標楷體" w:hint="eastAsia"/>
              </w:rPr>
              <w:t>6</w:t>
            </w:r>
            <w:r w:rsidRPr="0004496B">
              <w:rPr>
                <w:rFonts w:ascii="標楷體" w:eastAsia="標楷體" w:hAnsi="標楷體" w:hint="eastAsia"/>
              </w:rPr>
              <w:t>條及第25條</w:t>
            </w:r>
          </w:p>
        </w:tc>
      </w:tr>
      <w:tr w:rsidR="0004496B" w:rsidRPr="0004496B" w14:paraId="4196A968" w14:textId="77777777" w:rsidTr="001F5D38">
        <w:trPr>
          <w:trHeight w:val="705"/>
        </w:trPr>
        <w:tc>
          <w:tcPr>
            <w:tcW w:w="1449" w:type="pct"/>
          </w:tcPr>
          <w:p w14:paraId="4227B463" w14:textId="5A898EDF" w:rsidR="00432870" w:rsidRPr="0004496B" w:rsidRDefault="00432870" w:rsidP="00432870">
            <w:pPr>
              <w:snapToGrid w:val="0"/>
              <w:jc w:val="both"/>
              <w:rPr>
                <w:rFonts w:ascii="標楷體" w:eastAsia="標楷體" w:hAnsi="標楷體"/>
                <w:snapToGrid w:val="0"/>
                <w:kern w:val="0"/>
              </w:rPr>
            </w:pPr>
            <w:r w:rsidRPr="0004496B">
              <w:rPr>
                <w:rFonts w:ascii="標楷體" w:eastAsia="標楷體" w:hAnsi="標楷體" w:hint="eastAsia"/>
                <w:snapToGrid w:val="0"/>
                <w:kern w:val="0"/>
              </w:rPr>
              <w:lastRenderedPageBreak/>
              <w:t>(二)到期終止櫃檯買賣公告</w:t>
            </w:r>
          </w:p>
        </w:tc>
        <w:tc>
          <w:tcPr>
            <w:tcW w:w="809" w:type="pct"/>
          </w:tcPr>
          <w:p w14:paraId="0840239E" w14:textId="448E9DF9" w:rsidR="00432870" w:rsidRPr="0004496B" w:rsidRDefault="00432870" w:rsidP="00AC4468">
            <w:pPr>
              <w:widowControl/>
              <w:rPr>
                <w:rFonts w:ascii="標楷體" w:eastAsia="標楷體" w:hAnsi="標楷體"/>
              </w:rPr>
            </w:pPr>
            <w:r w:rsidRPr="0004496B">
              <w:rPr>
                <w:rFonts w:ascii="標楷體" w:eastAsia="標楷體" w:hAnsi="標楷體" w:hint="eastAsia"/>
              </w:rPr>
              <w:t>應於本中心公告債券終止於營業處所買賣後至債券到期前申報</w:t>
            </w:r>
          </w:p>
        </w:tc>
        <w:tc>
          <w:tcPr>
            <w:tcW w:w="2031" w:type="pct"/>
          </w:tcPr>
          <w:p w14:paraId="45C7A696" w14:textId="218274C0" w:rsidR="00432870" w:rsidRPr="0004496B" w:rsidRDefault="00432870" w:rsidP="00432870">
            <w:pPr>
              <w:pStyle w:val="ac"/>
              <w:widowControl/>
              <w:numPr>
                <w:ilvl w:val="0"/>
                <w:numId w:val="20"/>
              </w:numPr>
              <w:tabs>
                <w:tab w:val="left" w:pos="240"/>
              </w:tabs>
              <w:kinsoku w:val="0"/>
              <w:adjustRightInd w:val="0"/>
              <w:ind w:leftChars="0" w:left="240" w:hangingChars="100" w:hanging="240"/>
              <w:jc w:val="both"/>
              <w:rPr>
                <w:rFonts w:ascii="Times New Roman" w:eastAsia="標楷體" w:hAnsi="Times New Roman"/>
                <w:snapToGrid w:val="0"/>
                <w:kern w:val="0"/>
                <w:szCs w:val="24"/>
              </w:rPr>
            </w:pPr>
            <w:r w:rsidRPr="0004496B">
              <w:rPr>
                <w:rFonts w:ascii="Times New Roman" w:eastAsia="標楷體" w:hAnsi="Times New Roman" w:hint="eastAsia"/>
                <w:snapToGrid w:val="0"/>
                <w:kern w:val="0"/>
                <w:szCs w:val="24"/>
              </w:rPr>
              <w:t>於「公開資訊觀測站」</w:t>
            </w:r>
            <w:proofErr w:type="gramStart"/>
            <w:r w:rsidRPr="0004496B">
              <w:rPr>
                <w:rFonts w:ascii="Times New Roman" w:eastAsia="標楷體" w:hAnsi="Times New Roman" w:hint="eastAsia"/>
                <w:snapToGrid w:val="0"/>
                <w:kern w:val="0"/>
                <w:szCs w:val="24"/>
              </w:rPr>
              <w:t>（</w:t>
            </w:r>
            <w:proofErr w:type="gramEnd"/>
            <w:r w:rsidRPr="0004496B">
              <w:rPr>
                <w:rFonts w:ascii="Times New Roman" w:eastAsia="標楷體" w:hAnsi="Times New Roman"/>
                <w:snapToGrid w:val="0"/>
                <w:kern w:val="0"/>
                <w:szCs w:val="24"/>
              </w:rPr>
              <w:t>http://sii.tse.com.tw/</w:t>
            </w:r>
            <w:r w:rsidRPr="0004496B">
              <w:rPr>
                <w:rFonts w:ascii="Times New Roman" w:eastAsia="標楷體" w:hAnsi="Times New Roman" w:hint="eastAsia"/>
                <w:snapToGrid w:val="0"/>
                <w:kern w:val="0"/>
                <w:szCs w:val="24"/>
              </w:rPr>
              <w:t>股票或公司債核准上市</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櫃</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或終止上市</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櫃</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之公告</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股票或公司債核准終止上市</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櫃</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之公告</w:t>
            </w:r>
            <w:proofErr w:type="gramStart"/>
            <w:r w:rsidRPr="0004496B">
              <w:rPr>
                <w:rFonts w:ascii="Times New Roman" w:eastAsia="標楷體" w:hAnsi="Times New Roman" w:hint="eastAsia"/>
                <w:snapToGrid w:val="0"/>
                <w:kern w:val="0"/>
                <w:szCs w:val="24"/>
              </w:rPr>
              <w:t>）</w:t>
            </w:r>
            <w:proofErr w:type="gramEnd"/>
            <w:r w:rsidRPr="0004496B">
              <w:rPr>
                <w:rFonts w:ascii="Times New Roman" w:eastAsia="標楷體" w:hAnsi="Times New Roman" w:hint="eastAsia"/>
                <w:snapToGrid w:val="0"/>
                <w:kern w:val="0"/>
                <w:szCs w:val="24"/>
              </w:rPr>
              <w:t>辦理公告。</w:t>
            </w:r>
          </w:p>
          <w:p w14:paraId="24C5BB93" w14:textId="050034DB" w:rsidR="005E2D64" w:rsidRPr="0004496B" w:rsidRDefault="005E2D64" w:rsidP="00432870">
            <w:pPr>
              <w:pStyle w:val="ac"/>
              <w:widowControl/>
              <w:numPr>
                <w:ilvl w:val="0"/>
                <w:numId w:val="20"/>
              </w:numPr>
              <w:tabs>
                <w:tab w:val="left" w:pos="240"/>
              </w:tabs>
              <w:kinsoku w:val="0"/>
              <w:adjustRightInd w:val="0"/>
              <w:ind w:leftChars="0" w:left="240" w:hangingChars="100" w:hanging="240"/>
              <w:jc w:val="both"/>
              <w:rPr>
                <w:rFonts w:ascii="Times New Roman" w:eastAsia="標楷體" w:hAnsi="Times New Roman"/>
                <w:snapToGrid w:val="0"/>
                <w:kern w:val="0"/>
                <w:szCs w:val="24"/>
              </w:rPr>
            </w:pPr>
            <w:r w:rsidRPr="0004496B">
              <w:rPr>
                <w:rFonts w:ascii="Times New Roman" w:eastAsia="標楷體" w:hAnsi="Times New Roman" w:hint="eastAsia"/>
                <w:snapToGrid w:val="0"/>
                <w:kern w:val="0"/>
                <w:szCs w:val="24"/>
              </w:rPr>
              <w:t>於「公開資訊觀測站」</w:t>
            </w:r>
            <w:proofErr w:type="gramStart"/>
            <w:r w:rsidRPr="0004496B">
              <w:rPr>
                <w:rFonts w:ascii="Times New Roman" w:eastAsia="標楷體" w:hAnsi="Times New Roman" w:hint="eastAsia"/>
                <w:snapToGrid w:val="0"/>
                <w:kern w:val="0"/>
                <w:szCs w:val="24"/>
              </w:rPr>
              <w:t>（</w:t>
            </w:r>
            <w:proofErr w:type="gramEnd"/>
            <w:r w:rsidRPr="0004496B">
              <w:rPr>
                <w:rFonts w:ascii="Times New Roman" w:eastAsia="標楷體" w:hAnsi="Times New Roman" w:hint="eastAsia"/>
                <w:snapToGrid w:val="0"/>
                <w:kern w:val="0"/>
                <w:szCs w:val="24"/>
              </w:rPr>
              <w:t>http://sii.tse.com.tw/</w:t>
            </w:r>
            <w:r w:rsidRPr="0004496B">
              <w:rPr>
                <w:rFonts w:ascii="Times New Roman" w:eastAsia="標楷體" w:hAnsi="Times New Roman" w:hint="eastAsia"/>
                <w:snapToGrid w:val="0"/>
                <w:kern w:val="0"/>
                <w:szCs w:val="24"/>
              </w:rPr>
              <w:t>債券資料申報作業</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債券訊息市場公告</w:t>
            </w:r>
            <w:proofErr w:type="gramStart"/>
            <w:r w:rsidRPr="0004496B">
              <w:rPr>
                <w:rFonts w:ascii="Times New Roman" w:eastAsia="標楷體" w:hAnsi="Times New Roman" w:hint="eastAsia"/>
                <w:snapToGrid w:val="0"/>
                <w:kern w:val="0"/>
                <w:szCs w:val="24"/>
              </w:rPr>
              <w:t>）</w:t>
            </w:r>
            <w:proofErr w:type="gramEnd"/>
            <w:r w:rsidRPr="0004496B">
              <w:rPr>
                <w:rFonts w:ascii="Times New Roman" w:eastAsia="標楷體" w:hAnsi="Times New Roman" w:hint="eastAsia"/>
                <w:snapToGrid w:val="0"/>
                <w:kern w:val="0"/>
                <w:szCs w:val="24"/>
              </w:rPr>
              <w:t>辦理債券下櫃公告。</w:t>
            </w:r>
          </w:p>
          <w:p w14:paraId="1FA31C39" w14:textId="0F213299" w:rsidR="00432870" w:rsidRPr="0004496B" w:rsidRDefault="005E2D64" w:rsidP="005E2D64">
            <w:pPr>
              <w:pStyle w:val="ac"/>
              <w:widowControl/>
              <w:numPr>
                <w:ilvl w:val="0"/>
                <w:numId w:val="20"/>
              </w:numPr>
              <w:tabs>
                <w:tab w:val="left" w:pos="240"/>
              </w:tabs>
              <w:kinsoku w:val="0"/>
              <w:adjustRightInd w:val="0"/>
              <w:ind w:leftChars="0" w:left="240" w:hangingChars="100" w:hanging="240"/>
              <w:jc w:val="both"/>
              <w:rPr>
                <w:rFonts w:ascii="Times New Roman" w:eastAsia="標楷體" w:hAnsi="Times New Roman"/>
                <w:snapToGrid w:val="0"/>
                <w:kern w:val="0"/>
                <w:szCs w:val="24"/>
              </w:rPr>
            </w:pPr>
            <w:r w:rsidRPr="0004496B">
              <w:rPr>
                <w:rFonts w:ascii="Times New Roman" w:eastAsia="標楷體" w:hAnsi="Times New Roman" w:hint="eastAsia"/>
                <w:snapToGrid w:val="0"/>
                <w:kern w:val="0"/>
                <w:szCs w:val="24"/>
              </w:rPr>
              <w:t>於「公開資訊觀測站」</w:t>
            </w:r>
            <w:proofErr w:type="gramStart"/>
            <w:r w:rsidRPr="0004496B">
              <w:rPr>
                <w:rFonts w:ascii="Times New Roman" w:eastAsia="標楷體" w:hAnsi="Times New Roman" w:hint="eastAsia"/>
                <w:snapToGrid w:val="0"/>
                <w:kern w:val="0"/>
                <w:szCs w:val="24"/>
              </w:rPr>
              <w:t>（</w:t>
            </w:r>
            <w:proofErr w:type="gramEnd"/>
            <w:r w:rsidRPr="0004496B">
              <w:rPr>
                <w:rFonts w:ascii="Times New Roman" w:eastAsia="標楷體" w:hAnsi="Times New Roman" w:hint="eastAsia"/>
                <w:snapToGrid w:val="0"/>
                <w:kern w:val="0"/>
                <w:szCs w:val="24"/>
              </w:rPr>
              <w:t>http://sii.tse.com.tw/</w:t>
            </w:r>
            <w:r w:rsidRPr="0004496B">
              <w:rPr>
                <w:rFonts w:ascii="Times New Roman" w:eastAsia="標楷體" w:hAnsi="Times New Roman" w:hint="eastAsia"/>
                <w:snapToGrid w:val="0"/>
                <w:kern w:val="0"/>
                <w:szCs w:val="24"/>
              </w:rPr>
              <w:t>債券資料申報作業</w:t>
            </w:r>
            <w:r w:rsidRPr="0004496B">
              <w:rPr>
                <w:rFonts w:ascii="Times New Roman" w:eastAsia="標楷體" w:hAnsi="Times New Roman" w:hint="eastAsia"/>
                <w:snapToGrid w:val="0"/>
                <w:kern w:val="0"/>
                <w:szCs w:val="24"/>
              </w:rPr>
              <w:t>/</w:t>
            </w:r>
            <w:r w:rsidRPr="0004496B">
              <w:rPr>
                <w:rFonts w:ascii="Times New Roman" w:eastAsia="標楷體" w:hAnsi="Times New Roman" w:hint="eastAsia"/>
                <w:snapToGrid w:val="0"/>
                <w:kern w:val="0"/>
                <w:szCs w:val="24"/>
              </w:rPr>
              <w:t>債券資料申報作業</w:t>
            </w:r>
            <w:proofErr w:type="gramStart"/>
            <w:r w:rsidRPr="0004496B">
              <w:rPr>
                <w:rFonts w:ascii="Times New Roman" w:eastAsia="標楷體" w:hAnsi="Times New Roman" w:hint="eastAsia"/>
                <w:snapToGrid w:val="0"/>
                <w:kern w:val="0"/>
                <w:szCs w:val="24"/>
              </w:rPr>
              <w:t>）</w:t>
            </w:r>
            <w:proofErr w:type="gramEnd"/>
            <w:r w:rsidRPr="0004496B">
              <w:rPr>
                <w:rFonts w:ascii="Times New Roman" w:eastAsia="標楷體" w:hAnsi="Times New Roman" w:hint="eastAsia"/>
                <w:snapToGrid w:val="0"/>
                <w:kern w:val="0"/>
                <w:szCs w:val="24"/>
              </w:rPr>
              <w:t>更新下櫃日期、本月底發行餘額、本月發行餘額變動日期與本月發行餘額變動原因等欄位。</w:t>
            </w:r>
          </w:p>
        </w:tc>
        <w:tc>
          <w:tcPr>
            <w:tcW w:w="711" w:type="pct"/>
          </w:tcPr>
          <w:p w14:paraId="4F7E768C" w14:textId="6E092020" w:rsidR="00432870" w:rsidRPr="0004496B" w:rsidRDefault="009A54BA" w:rsidP="00AC4468">
            <w:pPr>
              <w:widowControl/>
              <w:rPr>
                <w:rFonts w:ascii="標楷體" w:eastAsia="標楷體" w:hAnsi="標楷體"/>
              </w:rPr>
            </w:pPr>
            <w:r w:rsidRPr="0004496B">
              <w:rPr>
                <w:rFonts w:ascii="標楷體" w:eastAsia="標楷體" w:hAnsi="標楷體" w:hint="eastAsia"/>
              </w:rPr>
              <w:t>管理辦法第25條</w:t>
            </w:r>
          </w:p>
        </w:tc>
      </w:tr>
      <w:tr w:rsidR="0004496B" w:rsidRPr="0004496B" w14:paraId="105F0B08" w14:textId="77777777" w:rsidTr="001F5D38">
        <w:trPr>
          <w:trHeight w:val="705"/>
        </w:trPr>
        <w:tc>
          <w:tcPr>
            <w:tcW w:w="1449" w:type="pct"/>
          </w:tcPr>
          <w:p w14:paraId="25A07C76" w14:textId="2B8EBEE0" w:rsidR="009A54BA" w:rsidRPr="0004496B" w:rsidRDefault="009A54BA" w:rsidP="009A54BA">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(三)依既定發行辦法之還本付息作業</w:t>
            </w:r>
          </w:p>
        </w:tc>
        <w:tc>
          <w:tcPr>
            <w:tcW w:w="809" w:type="pct"/>
          </w:tcPr>
          <w:p w14:paraId="18D37131" w14:textId="36256CB2" w:rsidR="009A54BA" w:rsidRPr="0004496B" w:rsidRDefault="009A54BA" w:rsidP="00AC4468">
            <w:pPr>
              <w:widowControl/>
              <w:rPr>
                <w:rFonts w:ascii="標楷體" w:eastAsia="標楷體" w:hAnsi="標楷體"/>
              </w:rPr>
            </w:pPr>
            <w:r w:rsidRPr="0004496B">
              <w:rPr>
                <w:rFonts w:ascii="標楷體" w:eastAsia="標楷體" w:hAnsi="標楷體" w:hint="eastAsia"/>
              </w:rPr>
              <w:t>還本付息日前七</w:t>
            </w:r>
            <w:proofErr w:type="gramStart"/>
            <w:r w:rsidRPr="0004496B">
              <w:rPr>
                <w:rFonts w:ascii="標楷體" w:eastAsia="標楷體" w:hAnsi="標楷體" w:hint="eastAsia"/>
              </w:rPr>
              <w:t>個</w:t>
            </w:r>
            <w:proofErr w:type="gramEnd"/>
            <w:r w:rsidRPr="0004496B">
              <w:rPr>
                <w:rFonts w:ascii="標楷體" w:eastAsia="標楷體" w:hAnsi="標楷體" w:hint="eastAsia"/>
              </w:rPr>
              <w:t>營業日</w:t>
            </w:r>
          </w:p>
        </w:tc>
        <w:tc>
          <w:tcPr>
            <w:tcW w:w="2031" w:type="pct"/>
          </w:tcPr>
          <w:p w14:paraId="501EE7FD" w14:textId="77777777" w:rsidR="009A54BA" w:rsidRPr="0004496B" w:rsidRDefault="009A54B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辦理既定之還本付息公告。</w:t>
            </w:r>
          </w:p>
          <w:p w14:paraId="02AA32BB" w14:textId="35B462E3" w:rsidR="009A54BA" w:rsidRPr="0004496B" w:rsidRDefault="009A54B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債券資料申報作業</w:t>
            </w:r>
            <w:proofErr w:type="gramStart"/>
            <w:r w:rsidRPr="0004496B">
              <w:rPr>
                <w:rFonts w:eastAsia="標楷體" w:hint="eastAsia"/>
                <w:snapToGrid w:val="0"/>
                <w:kern w:val="0"/>
              </w:rPr>
              <w:t>）</w:t>
            </w:r>
            <w:proofErr w:type="gramEnd"/>
            <w:r w:rsidRPr="0004496B">
              <w:rPr>
                <w:rFonts w:eastAsia="標楷體" w:hint="eastAsia"/>
                <w:snapToGrid w:val="0"/>
                <w:kern w:val="0"/>
              </w:rPr>
              <w:t>更新債券本月月底發行餘額、本月發行餘額變動日期與本月發行餘額變動原因等資訊。</w:t>
            </w:r>
          </w:p>
        </w:tc>
        <w:tc>
          <w:tcPr>
            <w:tcW w:w="711" w:type="pct"/>
          </w:tcPr>
          <w:p w14:paraId="5668DFD0" w14:textId="1C05C4F1" w:rsidR="009A54BA" w:rsidRPr="0004496B" w:rsidRDefault="009A54BA" w:rsidP="00AC4468">
            <w:pPr>
              <w:widowControl/>
              <w:rPr>
                <w:rFonts w:ascii="標楷體" w:eastAsia="標楷體" w:hAnsi="標楷體"/>
              </w:rPr>
            </w:pPr>
            <w:r w:rsidRPr="0004496B">
              <w:rPr>
                <w:rFonts w:ascii="標楷體" w:eastAsia="標楷體" w:hAnsi="標楷體" w:hint="eastAsia"/>
              </w:rPr>
              <w:t>管理辦法25條</w:t>
            </w:r>
          </w:p>
        </w:tc>
      </w:tr>
      <w:tr w:rsidR="0004496B" w:rsidRPr="0004496B" w14:paraId="37380AD3" w14:textId="77777777" w:rsidTr="001F5D38">
        <w:trPr>
          <w:trHeight w:val="705"/>
        </w:trPr>
        <w:tc>
          <w:tcPr>
            <w:tcW w:w="1449" w:type="pct"/>
          </w:tcPr>
          <w:p w14:paraId="25D81B64" w14:textId="22731F7B" w:rsidR="009A54BA" w:rsidRPr="0004496B" w:rsidRDefault="009A54BA" w:rsidP="009A54BA">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(四)到期前提前還本、收回、贖回或賣回，或已預知公司債既定發行條件外之發行餘額變動</w:t>
            </w:r>
          </w:p>
        </w:tc>
        <w:tc>
          <w:tcPr>
            <w:tcW w:w="809" w:type="pct"/>
          </w:tcPr>
          <w:p w14:paraId="6ED3060B" w14:textId="77777777" w:rsidR="009A54BA" w:rsidRPr="0004496B" w:rsidRDefault="009A54BA" w:rsidP="009A54BA">
            <w:pPr>
              <w:widowControl/>
              <w:rPr>
                <w:rFonts w:ascii="標楷體" w:eastAsia="標楷體" w:hAnsi="標楷體"/>
              </w:rPr>
            </w:pPr>
            <w:r w:rsidRPr="0004496B">
              <w:rPr>
                <w:rFonts w:ascii="標楷體" w:eastAsia="標楷體" w:hAnsi="標楷體" w:hint="eastAsia"/>
              </w:rPr>
              <w:t>應於發行餘額變動前七</w:t>
            </w:r>
            <w:proofErr w:type="gramStart"/>
            <w:r w:rsidRPr="0004496B">
              <w:rPr>
                <w:rFonts w:ascii="標楷體" w:eastAsia="標楷體" w:hAnsi="標楷體" w:hint="eastAsia"/>
              </w:rPr>
              <w:t>個</w:t>
            </w:r>
            <w:proofErr w:type="gramEnd"/>
            <w:r w:rsidRPr="0004496B">
              <w:rPr>
                <w:rFonts w:ascii="標楷體" w:eastAsia="標楷體" w:hAnsi="標楷體" w:hint="eastAsia"/>
              </w:rPr>
              <w:t>營業日申報。</w:t>
            </w:r>
          </w:p>
          <w:p w14:paraId="6E9FA444" w14:textId="052BFB97" w:rsidR="009A54BA" w:rsidRPr="0004496B" w:rsidRDefault="009A54BA" w:rsidP="009A54BA">
            <w:pPr>
              <w:widowControl/>
              <w:rPr>
                <w:rFonts w:ascii="標楷體" w:eastAsia="標楷體" w:hAnsi="標楷體"/>
              </w:rPr>
            </w:pPr>
            <w:r w:rsidRPr="0004496B">
              <w:rPr>
                <w:rFonts w:ascii="標楷體" w:eastAsia="標楷體" w:hAnsi="標楷體" w:hint="eastAsia"/>
              </w:rPr>
              <w:t>若為投資人得行使</w:t>
            </w:r>
            <w:proofErr w:type="gramStart"/>
            <w:r w:rsidR="0022630F" w:rsidRPr="00E41BF5">
              <w:rPr>
                <w:rFonts w:ascii="標楷體" w:eastAsia="標楷體" w:hAnsi="標楷體" w:hint="eastAsia"/>
              </w:rPr>
              <w:t>賣</w:t>
            </w:r>
            <w:r w:rsidRPr="0004496B">
              <w:rPr>
                <w:rFonts w:ascii="標楷體" w:eastAsia="標楷體" w:hAnsi="標楷體" w:hint="eastAsia"/>
              </w:rPr>
              <w:t>回權公告</w:t>
            </w:r>
            <w:proofErr w:type="gramEnd"/>
            <w:r w:rsidRPr="0004496B">
              <w:rPr>
                <w:rFonts w:ascii="標楷體" w:eastAsia="標楷體" w:hAnsi="標楷體" w:hint="eastAsia"/>
              </w:rPr>
              <w:t>，則需依發行辦法所定期限內申報，發行辦法未定相關期限者，應於債權人得開始行使</w:t>
            </w:r>
            <w:proofErr w:type="gramStart"/>
            <w:r w:rsidRPr="0004496B">
              <w:rPr>
                <w:rFonts w:ascii="標楷體" w:eastAsia="標楷體" w:hAnsi="標楷體" w:hint="eastAsia"/>
              </w:rPr>
              <w:t>賣回權前</w:t>
            </w:r>
            <w:proofErr w:type="gramEnd"/>
            <w:r w:rsidRPr="0004496B">
              <w:rPr>
                <w:rFonts w:ascii="標楷體" w:eastAsia="標楷體" w:hAnsi="標楷體" w:hint="eastAsia"/>
              </w:rPr>
              <w:t>至少十個營業日申報。</w:t>
            </w:r>
          </w:p>
        </w:tc>
        <w:tc>
          <w:tcPr>
            <w:tcW w:w="2031" w:type="pct"/>
          </w:tcPr>
          <w:p w14:paraId="54E7CA06" w14:textId="77777777" w:rsidR="009A54BA" w:rsidRPr="0004496B" w:rsidRDefault="009A54B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各項公告申報作業</w:t>
            </w:r>
            <w:r w:rsidRPr="0004496B">
              <w:rPr>
                <w:rFonts w:eastAsia="標楷體" w:hint="eastAsia"/>
                <w:snapToGrid w:val="0"/>
                <w:kern w:val="0"/>
              </w:rPr>
              <w:t>/</w:t>
            </w:r>
            <w:r w:rsidRPr="0004496B">
              <w:rPr>
                <w:rFonts w:eastAsia="標楷體" w:hint="eastAsia"/>
                <w:snapToGrid w:val="0"/>
                <w:kern w:val="0"/>
              </w:rPr>
              <w:t>普通公司債暨金融債券各項公告申報作業</w:t>
            </w:r>
            <w:proofErr w:type="gramStart"/>
            <w:r w:rsidRPr="0004496B">
              <w:rPr>
                <w:rFonts w:eastAsia="標楷體" w:hint="eastAsia"/>
                <w:snapToGrid w:val="0"/>
                <w:kern w:val="0"/>
              </w:rPr>
              <w:t>）</w:t>
            </w:r>
            <w:proofErr w:type="gramEnd"/>
            <w:r w:rsidRPr="0004496B">
              <w:rPr>
                <w:rFonts w:eastAsia="標楷體" w:hint="eastAsia"/>
                <w:snapToGrid w:val="0"/>
                <w:kern w:val="0"/>
              </w:rPr>
              <w:t>辦理「非既定之餘額變動</w:t>
            </w:r>
            <w:r w:rsidRPr="0004496B">
              <w:rPr>
                <w:rFonts w:eastAsia="標楷體" w:hint="eastAsia"/>
                <w:snapToGrid w:val="0"/>
                <w:kern w:val="0"/>
              </w:rPr>
              <w:t>(</w:t>
            </w:r>
            <w:r w:rsidRPr="0004496B">
              <w:rPr>
                <w:rFonts w:eastAsia="標楷體" w:hint="eastAsia"/>
                <w:snapToGrid w:val="0"/>
                <w:kern w:val="0"/>
              </w:rPr>
              <w:t>已知悉時</w:t>
            </w:r>
            <w:r w:rsidRPr="0004496B">
              <w:rPr>
                <w:rFonts w:eastAsia="標楷體" w:hint="eastAsia"/>
                <w:snapToGrid w:val="0"/>
                <w:kern w:val="0"/>
              </w:rPr>
              <w:t>-</w:t>
            </w:r>
            <w:r w:rsidRPr="0004496B">
              <w:rPr>
                <w:rFonts w:eastAsia="標楷體" w:hint="eastAsia"/>
                <w:snapToGrid w:val="0"/>
                <w:kern w:val="0"/>
              </w:rPr>
              <w:t>餘額未變動公告</w:t>
            </w:r>
            <w:r w:rsidRPr="0004496B">
              <w:rPr>
                <w:rFonts w:eastAsia="標楷體" w:hint="eastAsia"/>
                <w:snapToGrid w:val="0"/>
                <w:kern w:val="0"/>
              </w:rPr>
              <w:t>)</w:t>
            </w:r>
            <w:r w:rsidRPr="0004496B">
              <w:rPr>
                <w:rFonts w:eastAsia="標楷體" w:hint="eastAsia"/>
                <w:snapToGrid w:val="0"/>
                <w:kern w:val="0"/>
              </w:rPr>
              <w:t>」之公告，並上傳相關文件檔案。</w:t>
            </w:r>
          </w:p>
          <w:p w14:paraId="7D6DB5D7" w14:textId="54C94C84" w:rsidR="009A54BA" w:rsidRPr="0004496B" w:rsidRDefault="009A54B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hint="eastAsia"/>
              </w:rPr>
              <w:t xml:space="preserve"> </w:t>
            </w:r>
            <w:r w:rsidRPr="0004496B">
              <w:rPr>
                <w:rFonts w:eastAsia="標楷體" w:hint="eastAsia"/>
                <w:snapToGrid w:val="0"/>
                <w:kern w:val="0"/>
              </w:rPr>
              <w:t>完成前項公告時，以電話通知本中心。</w:t>
            </w:r>
          </w:p>
        </w:tc>
        <w:tc>
          <w:tcPr>
            <w:tcW w:w="711" w:type="pct"/>
          </w:tcPr>
          <w:p w14:paraId="74E60418" w14:textId="3AA75CE6" w:rsidR="009A54BA" w:rsidRPr="0004496B" w:rsidRDefault="009A54BA" w:rsidP="00AC4468">
            <w:pPr>
              <w:widowControl/>
              <w:rPr>
                <w:rFonts w:ascii="標楷體" w:eastAsia="標楷體" w:hAnsi="標楷體"/>
              </w:rPr>
            </w:pPr>
            <w:r w:rsidRPr="0004496B">
              <w:rPr>
                <w:rFonts w:ascii="標楷體" w:eastAsia="標楷體" w:hAnsi="標楷體" w:hint="eastAsia"/>
              </w:rPr>
              <w:t>管理辦法第25條</w:t>
            </w:r>
          </w:p>
        </w:tc>
      </w:tr>
      <w:tr w:rsidR="0004496B" w:rsidRPr="0004496B" w14:paraId="7AAE0A64" w14:textId="77777777" w:rsidTr="001F5D38">
        <w:trPr>
          <w:trHeight w:val="705"/>
        </w:trPr>
        <w:tc>
          <w:tcPr>
            <w:tcW w:w="1449" w:type="pct"/>
          </w:tcPr>
          <w:p w14:paraId="27BEB24E" w14:textId="1A66F62E" w:rsidR="009A54BA" w:rsidRPr="0004496B" w:rsidRDefault="009A54BA" w:rsidP="009A54BA">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(五)依前款發行餘額之實際變動情形(變動後仍有餘額時適用)</w:t>
            </w:r>
          </w:p>
        </w:tc>
        <w:tc>
          <w:tcPr>
            <w:tcW w:w="809" w:type="pct"/>
          </w:tcPr>
          <w:p w14:paraId="59CB1168" w14:textId="169E1064" w:rsidR="009A54BA" w:rsidRPr="0004496B" w:rsidRDefault="009A54BA" w:rsidP="009A54BA">
            <w:pPr>
              <w:widowControl/>
              <w:rPr>
                <w:rFonts w:ascii="標楷體" w:eastAsia="標楷體" w:hAnsi="標楷體"/>
              </w:rPr>
            </w:pPr>
            <w:r w:rsidRPr="0004496B">
              <w:rPr>
                <w:rFonts w:ascii="標楷體" w:eastAsia="標楷體" w:hAnsi="標楷體" w:hint="eastAsia"/>
              </w:rPr>
              <w:t>應於發行餘額實際變動後一個營業日內申報。</w:t>
            </w:r>
          </w:p>
        </w:tc>
        <w:tc>
          <w:tcPr>
            <w:tcW w:w="2031" w:type="pct"/>
          </w:tcPr>
          <w:p w14:paraId="1C1BCD19" w14:textId="77777777" w:rsidR="009A54BA" w:rsidRPr="0004496B" w:rsidRDefault="009A54B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各項公告申報作業</w:t>
            </w:r>
            <w:r w:rsidRPr="0004496B">
              <w:rPr>
                <w:rFonts w:eastAsia="標楷體" w:hint="eastAsia"/>
                <w:snapToGrid w:val="0"/>
                <w:kern w:val="0"/>
              </w:rPr>
              <w:t>/</w:t>
            </w:r>
            <w:r w:rsidRPr="0004496B">
              <w:rPr>
                <w:rFonts w:eastAsia="標楷體" w:hint="eastAsia"/>
                <w:snapToGrid w:val="0"/>
                <w:kern w:val="0"/>
              </w:rPr>
              <w:t>普通公司債暨金融債券各項公告申報作業</w:t>
            </w:r>
            <w:proofErr w:type="gramStart"/>
            <w:r w:rsidRPr="0004496B">
              <w:rPr>
                <w:rFonts w:eastAsia="標楷體" w:hint="eastAsia"/>
                <w:snapToGrid w:val="0"/>
                <w:kern w:val="0"/>
              </w:rPr>
              <w:t>）</w:t>
            </w:r>
            <w:proofErr w:type="gramEnd"/>
            <w:r w:rsidRPr="0004496B">
              <w:rPr>
                <w:rFonts w:eastAsia="標楷體" w:hint="eastAsia"/>
                <w:snapToGrid w:val="0"/>
                <w:kern w:val="0"/>
              </w:rPr>
              <w:t>辦理「非既定之餘額變動</w:t>
            </w:r>
            <w:r w:rsidRPr="0004496B">
              <w:rPr>
                <w:rFonts w:eastAsia="標楷體" w:hint="eastAsia"/>
                <w:snapToGrid w:val="0"/>
                <w:kern w:val="0"/>
              </w:rPr>
              <w:t>(</w:t>
            </w:r>
            <w:r w:rsidRPr="0004496B">
              <w:rPr>
                <w:rFonts w:eastAsia="標楷體" w:hint="eastAsia"/>
                <w:snapToGrid w:val="0"/>
                <w:kern w:val="0"/>
              </w:rPr>
              <w:t>已實際</w:t>
            </w:r>
            <w:r w:rsidRPr="0004496B">
              <w:rPr>
                <w:rFonts w:eastAsia="標楷體" w:hint="eastAsia"/>
                <w:snapToGrid w:val="0"/>
                <w:kern w:val="0"/>
              </w:rPr>
              <w:lastRenderedPageBreak/>
              <w:t>變動</w:t>
            </w:r>
            <w:r w:rsidRPr="0004496B">
              <w:rPr>
                <w:rFonts w:eastAsia="標楷體" w:hint="eastAsia"/>
                <w:snapToGrid w:val="0"/>
                <w:kern w:val="0"/>
              </w:rPr>
              <w:t>-</w:t>
            </w:r>
            <w:r w:rsidRPr="0004496B">
              <w:rPr>
                <w:rFonts w:eastAsia="標楷體" w:hint="eastAsia"/>
                <w:snapToGrid w:val="0"/>
                <w:kern w:val="0"/>
              </w:rPr>
              <w:t>但變動後仍有餘額</w:t>
            </w:r>
            <w:r w:rsidRPr="0004496B">
              <w:rPr>
                <w:rFonts w:eastAsia="標楷體" w:hint="eastAsia"/>
                <w:snapToGrid w:val="0"/>
                <w:kern w:val="0"/>
              </w:rPr>
              <w:t>)</w:t>
            </w:r>
            <w:r w:rsidRPr="0004496B">
              <w:rPr>
                <w:rFonts w:eastAsia="標楷體" w:hint="eastAsia"/>
                <w:snapToGrid w:val="0"/>
                <w:kern w:val="0"/>
              </w:rPr>
              <w:t>」之公告，並上傳相關文件檔案。</w:t>
            </w:r>
          </w:p>
          <w:p w14:paraId="51C15617" w14:textId="77777777" w:rsidR="009A54BA" w:rsidRPr="0004496B" w:rsidRDefault="009A54B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債券資料申報作業</w:t>
            </w:r>
            <w:proofErr w:type="gramStart"/>
            <w:r w:rsidRPr="0004496B">
              <w:rPr>
                <w:rFonts w:eastAsia="標楷體" w:hint="eastAsia"/>
                <w:snapToGrid w:val="0"/>
                <w:kern w:val="0"/>
              </w:rPr>
              <w:t>）</w:t>
            </w:r>
            <w:proofErr w:type="gramEnd"/>
            <w:r w:rsidRPr="0004496B">
              <w:rPr>
                <w:rFonts w:eastAsia="標楷體" w:hint="eastAsia"/>
                <w:snapToGrid w:val="0"/>
                <w:kern w:val="0"/>
              </w:rPr>
              <w:t>更新債券本月月底發行餘額、本月發行餘額變動日期與本月發行餘額變動原因等資訊。</w:t>
            </w:r>
          </w:p>
          <w:p w14:paraId="5E67B006" w14:textId="49893AA5" w:rsidR="009A54BA" w:rsidRPr="0004496B" w:rsidRDefault="009A54B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3.</w:t>
            </w:r>
            <w:r w:rsidRPr="0004496B">
              <w:rPr>
                <w:rFonts w:hint="eastAsia"/>
              </w:rPr>
              <w:t xml:space="preserve"> </w:t>
            </w:r>
            <w:r w:rsidRPr="0004496B">
              <w:rPr>
                <w:rFonts w:eastAsia="標楷體" w:hint="eastAsia"/>
                <w:snapToGrid w:val="0"/>
                <w:kern w:val="0"/>
              </w:rPr>
              <w:t>完成前項公告時，以電話通知本中心。</w:t>
            </w:r>
          </w:p>
        </w:tc>
        <w:tc>
          <w:tcPr>
            <w:tcW w:w="711" w:type="pct"/>
          </w:tcPr>
          <w:p w14:paraId="4AD8CFF0" w14:textId="61ED6254" w:rsidR="009A54BA" w:rsidRPr="0004496B" w:rsidRDefault="009A54BA" w:rsidP="00AC4468">
            <w:pPr>
              <w:widowControl/>
              <w:rPr>
                <w:rFonts w:ascii="標楷體" w:eastAsia="標楷體" w:hAnsi="標楷體"/>
              </w:rPr>
            </w:pPr>
            <w:r w:rsidRPr="0004496B">
              <w:rPr>
                <w:rFonts w:ascii="標楷體" w:eastAsia="標楷體" w:hAnsi="標楷體" w:hint="eastAsia"/>
              </w:rPr>
              <w:lastRenderedPageBreak/>
              <w:t>管理辦法第25條</w:t>
            </w:r>
          </w:p>
        </w:tc>
      </w:tr>
      <w:tr w:rsidR="0004496B" w:rsidRPr="0004496B" w14:paraId="73147E4B" w14:textId="77777777" w:rsidTr="001F5D38">
        <w:trPr>
          <w:trHeight w:val="705"/>
        </w:trPr>
        <w:tc>
          <w:tcPr>
            <w:tcW w:w="1449" w:type="pct"/>
          </w:tcPr>
          <w:p w14:paraId="1F927084" w14:textId="5FA6F48F" w:rsidR="00C05DA0" w:rsidRPr="0004496B" w:rsidRDefault="00C05DA0" w:rsidP="009A54BA">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(六)因到期前全數買回、全部強制贖回、投資人全數賣回或其他因素還清本金並終止櫃檯買賣者</w:t>
            </w:r>
          </w:p>
        </w:tc>
        <w:tc>
          <w:tcPr>
            <w:tcW w:w="809" w:type="pct"/>
          </w:tcPr>
          <w:p w14:paraId="34F91E12" w14:textId="77777777" w:rsidR="00C05DA0" w:rsidRPr="0004496B" w:rsidRDefault="00C05DA0" w:rsidP="00C05DA0">
            <w:pPr>
              <w:widowControl/>
              <w:rPr>
                <w:rFonts w:ascii="標楷體" w:eastAsia="標楷體" w:hAnsi="標楷體"/>
              </w:rPr>
            </w:pPr>
            <w:r w:rsidRPr="0004496B">
              <w:rPr>
                <w:rFonts w:ascii="標楷體" w:eastAsia="標楷體" w:hAnsi="標楷體" w:hint="eastAsia"/>
              </w:rPr>
              <w:t>應於還清本金後二</w:t>
            </w:r>
            <w:proofErr w:type="gramStart"/>
            <w:r w:rsidRPr="0004496B">
              <w:rPr>
                <w:rFonts w:ascii="標楷體" w:eastAsia="標楷體" w:hAnsi="標楷體" w:hint="eastAsia"/>
              </w:rPr>
              <w:t>個</w:t>
            </w:r>
            <w:proofErr w:type="gramEnd"/>
            <w:r w:rsidRPr="0004496B">
              <w:rPr>
                <w:rFonts w:ascii="標楷體" w:eastAsia="標楷體" w:hAnsi="標楷體" w:hint="eastAsia"/>
              </w:rPr>
              <w:t>營業日內申報。</w:t>
            </w:r>
          </w:p>
          <w:p w14:paraId="4FF334DF" w14:textId="54036C88" w:rsidR="00C05DA0" w:rsidRPr="0004496B" w:rsidRDefault="00C05DA0" w:rsidP="00C05DA0">
            <w:pPr>
              <w:widowControl/>
              <w:rPr>
                <w:rFonts w:ascii="標楷體" w:eastAsia="標楷體" w:hAnsi="標楷體"/>
              </w:rPr>
            </w:pPr>
            <w:r w:rsidRPr="0004496B">
              <w:rPr>
                <w:rFonts w:ascii="標楷體" w:eastAsia="標楷體" w:hAnsi="標楷體" w:hint="eastAsia"/>
              </w:rPr>
              <w:t>若為依發行辦法執行全部強制贖回，則需依發行辦法規定時間公告，發行辦法未定相關期限者，應於發行人決定買回債券之次一營業日前申報。</w:t>
            </w:r>
          </w:p>
        </w:tc>
        <w:tc>
          <w:tcPr>
            <w:tcW w:w="2031" w:type="pct"/>
          </w:tcPr>
          <w:p w14:paraId="07285C14" w14:textId="77777777" w:rsidR="00C05DA0" w:rsidRPr="0004496B" w:rsidRDefault="00C05DA0"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股票或公司債核准上市</w:t>
            </w:r>
            <w:r w:rsidRPr="0004496B">
              <w:rPr>
                <w:rFonts w:eastAsia="標楷體" w:hint="eastAsia"/>
                <w:snapToGrid w:val="0"/>
                <w:kern w:val="0"/>
              </w:rPr>
              <w:t>(</w:t>
            </w:r>
            <w:r w:rsidRPr="0004496B">
              <w:rPr>
                <w:rFonts w:eastAsia="標楷體" w:hint="eastAsia"/>
                <w:snapToGrid w:val="0"/>
                <w:kern w:val="0"/>
              </w:rPr>
              <w:t>櫃</w:t>
            </w:r>
            <w:r w:rsidRPr="0004496B">
              <w:rPr>
                <w:rFonts w:eastAsia="標楷體" w:hint="eastAsia"/>
                <w:snapToGrid w:val="0"/>
                <w:kern w:val="0"/>
              </w:rPr>
              <w:t>)</w:t>
            </w:r>
            <w:r w:rsidRPr="0004496B">
              <w:rPr>
                <w:rFonts w:eastAsia="標楷體" w:hint="eastAsia"/>
                <w:snapToGrid w:val="0"/>
                <w:kern w:val="0"/>
              </w:rPr>
              <w:t>或終止上市</w:t>
            </w:r>
            <w:r w:rsidRPr="0004496B">
              <w:rPr>
                <w:rFonts w:eastAsia="標楷體" w:hint="eastAsia"/>
                <w:snapToGrid w:val="0"/>
                <w:kern w:val="0"/>
              </w:rPr>
              <w:t>(</w:t>
            </w:r>
            <w:r w:rsidRPr="0004496B">
              <w:rPr>
                <w:rFonts w:eastAsia="標楷體" w:hint="eastAsia"/>
                <w:snapToGrid w:val="0"/>
                <w:kern w:val="0"/>
              </w:rPr>
              <w:t>櫃</w:t>
            </w:r>
            <w:r w:rsidRPr="0004496B">
              <w:rPr>
                <w:rFonts w:eastAsia="標楷體" w:hint="eastAsia"/>
                <w:snapToGrid w:val="0"/>
                <w:kern w:val="0"/>
              </w:rPr>
              <w:t>)</w:t>
            </w:r>
            <w:r w:rsidRPr="0004496B">
              <w:rPr>
                <w:rFonts w:eastAsia="標楷體" w:hint="eastAsia"/>
                <w:snapToGrid w:val="0"/>
                <w:kern w:val="0"/>
              </w:rPr>
              <w:t>之公告</w:t>
            </w:r>
            <w:r w:rsidRPr="0004496B">
              <w:rPr>
                <w:rFonts w:eastAsia="標楷體" w:hint="eastAsia"/>
                <w:snapToGrid w:val="0"/>
                <w:kern w:val="0"/>
              </w:rPr>
              <w:t>/</w:t>
            </w:r>
            <w:r w:rsidRPr="0004496B">
              <w:rPr>
                <w:rFonts w:eastAsia="標楷體" w:hint="eastAsia"/>
                <w:snapToGrid w:val="0"/>
                <w:kern w:val="0"/>
              </w:rPr>
              <w:t>股票或公司債核准終止上市</w:t>
            </w:r>
            <w:r w:rsidRPr="0004496B">
              <w:rPr>
                <w:rFonts w:eastAsia="標楷體" w:hint="eastAsia"/>
                <w:snapToGrid w:val="0"/>
                <w:kern w:val="0"/>
              </w:rPr>
              <w:t>(</w:t>
            </w:r>
            <w:r w:rsidRPr="0004496B">
              <w:rPr>
                <w:rFonts w:eastAsia="標楷體" w:hint="eastAsia"/>
                <w:snapToGrid w:val="0"/>
                <w:kern w:val="0"/>
              </w:rPr>
              <w:t>櫃</w:t>
            </w:r>
            <w:r w:rsidRPr="0004496B">
              <w:rPr>
                <w:rFonts w:eastAsia="標楷體" w:hint="eastAsia"/>
                <w:snapToGrid w:val="0"/>
                <w:kern w:val="0"/>
              </w:rPr>
              <w:t>)</w:t>
            </w:r>
            <w:r w:rsidRPr="0004496B">
              <w:rPr>
                <w:rFonts w:eastAsia="標楷體" w:hint="eastAsia"/>
                <w:snapToGrid w:val="0"/>
                <w:kern w:val="0"/>
              </w:rPr>
              <w:t>之公告</w:t>
            </w:r>
            <w:proofErr w:type="gramStart"/>
            <w:r w:rsidRPr="0004496B">
              <w:rPr>
                <w:rFonts w:eastAsia="標楷體" w:hint="eastAsia"/>
                <w:snapToGrid w:val="0"/>
                <w:kern w:val="0"/>
              </w:rPr>
              <w:t>）</w:t>
            </w:r>
            <w:proofErr w:type="gramEnd"/>
            <w:r w:rsidRPr="0004496B">
              <w:rPr>
                <w:rFonts w:eastAsia="標楷體" w:hint="eastAsia"/>
                <w:snapToGrid w:val="0"/>
                <w:kern w:val="0"/>
              </w:rPr>
              <w:t>辦理公告。</w:t>
            </w:r>
          </w:p>
          <w:p w14:paraId="22E30F38" w14:textId="77777777" w:rsidR="00C05DA0" w:rsidRPr="0004496B" w:rsidRDefault="00C05DA0"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各項公告申報作業</w:t>
            </w:r>
            <w:r w:rsidRPr="0004496B">
              <w:rPr>
                <w:rFonts w:eastAsia="標楷體" w:hint="eastAsia"/>
                <w:snapToGrid w:val="0"/>
                <w:kern w:val="0"/>
              </w:rPr>
              <w:t>/</w:t>
            </w:r>
            <w:r w:rsidRPr="0004496B">
              <w:rPr>
                <w:rFonts w:eastAsia="標楷體" w:hint="eastAsia"/>
                <w:snapToGrid w:val="0"/>
                <w:kern w:val="0"/>
              </w:rPr>
              <w:t>普通公司債暨金融債券各項公告申報作業辦理「因提前買回、贖回或其他</w:t>
            </w:r>
            <w:proofErr w:type="gramStart"/>
            <w:r w:rsidRPr="0004496B">
              <w:rPr>
                <w:rFonts w:eastAsia="標楷體" w:hint="eastAsia"/>
                <w:snapToGrid w:val="0"/>
                <w:kern w:val="0"/>
              </w:rPr>
              <w:t>因素屆臨還清</w:t>
            </w:r>
            <w:proofErr w:type="gramEnd"/>
            <w:r w:rsidRPr="0004496B">
              <w:rPr>
                <w:rFonts w:eastAsia="標楷體" w:hint="eastAsia"/>
                <w:snapToGrid w:val="0"/>
                <w:kern w:val="0"/>
              </w:rPr>
              <w:t>本金並終止櫃檯買賣」，並上傳相關文件檔案。</w:t>
            </w:r>
          </w:p>
          <w:p w14:paraId="42CD101B" w14:textId="77777777" w:rsidR="00EF2520" w:rsidRPr="0004496B" w:rsidRDefault="00EF2520"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3.</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債券資料申報作業</w:t>
            </w:r>
            <w:proofErr w:type="gramStart"/>
            <w:r w:rsidRPr="0004496B">
              <w:rPr>
                <w:rFonts w:eastAsia="標楷體" w:hint="eastAsia"/>
                <w:snapToGrid w:val="0"/>
                <w:kern w:val="0"/>
              </w:rPr>
              <w:t>）</w:t>
            </w:r>
            <w:proofErr w:type="gramEnd"/>
            <w:r w:rsidRPr="0004496B">
              <w:rPr>
                <w:rFonts w:eastAsia="標楷體" w:hint="eastAsia"/>
                <w:snapToGrid w:val="0"/>
                <w:kern w:val="0"/>
              </w:rPr>
              <w:t>更新下櫃日期、本月底發行餘額、本月發行餘額變動日期與本月發行餘額變動原因等欄位。</w:t>
            </w:r>
          </w:p>
          <w:p w14:paraId="40401C57" w14:textId="18BE1E08" w:rsidR="00EF2520" w:rsidRPr="0004496B" w:rsidRDefault="00EF2520"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4.</w:t>
            </w:r>
            <w:r w:rsidRPr="0004496B">
              <w:rPr>
                <w:rFonts w:hint="eastAsia"/>
              </w:rPr>
              <w:t xml:space="preserve"> </w:t>
            </w:r>
            <w:r w:rsidRPr="0004496B">
              <w:rPr>
                <w:rFonts w:eastAsia="標楷體" w:hint="eastAsia"/>
                <w:snapToGrid w:val="0"/>
                <w:kern w:val="0"/>
              </w:rPr>
              <w:t>完成前項公告後，以電話通知本中心。</w:t>
            </w:r>
          </w:p>
        </w:tc>
        <w:tc>
          <w:tcPr>
            <w:tcW w:w="711" w:type="pct"/>
          </w:tcPr>
          <w:p w14:paraId="768BFA76" w14:textId="170736DD" w:rsidR="00C05DA0" w:rsidRPr="0004496B" w:rsidRDefault="00C05DA0" w:rsidP="00AC4468">
            <w:pPr>
              <w:widowControl/>
              <w:rPr>
                <w:rFonts w:ascii="標楷體" w:eastAsia="標楷體" w:hAnsi="標楷體"/>
              </w:rPr>
            </w:pPr>
            <w:r w:rsidRPr="0004496B">
              <w:rPr>
                <w:rFonts w:ascii="標楷體" w:eastAsia="標楷體" w:hAnsi="標楷體" w:hint="eastAsia"/>
              </w:rPr>
              <w:t>管理辦法第25條</w:t>
            </w:r>
          </w:p>
        </w:tc>
      </w:tr>
      <w:tr w:rsidR="0004496B" w:rsidRPr="0004496B" w14:paraId="0581B2FE" w14:textId="77777777" w:rsidTr="001F5D38">
        <w:trPr>
          <w:trHeight w:val="705"/>
        </w:trPr>
        <w:tc>
          <w:tcPr>
            <w:tcW w:w="1449" w:type="pct"/>
          </w:tcPr>
          <w:p w14:paraId="0790845E" w14:textId="78156DD3" w:rsidR="005E231A" w:rsidRPr="0004496B" w:rsidRDefault="005E231A" w:rsidP="009A54BA">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(七)信用評等變更</w:t>
            </w:r>
          </w:p>
        </w:tc>
        <w:tc>
          <w:tcPr>
            <w:tcW w:w="809" w:type="pct"/>
          </w:tcPr>
          <w:p w14:paraId="4E32C4BE" w14:textId="5C617D24" w:rsidR="005E231A" w:rsidRPr="0004496B" w:rsidRDefault="005E231A" w:rsidP="00C05DA0">
            <w:pPr>
              <w:widowControl/>
              <w:rPr>
                <w:rFonts w:ascii="標楷體" w:eastAsia="標楷體" w:hAnsi="標楷體"/>
              </w:rPr>
            </w:pPr>
            <w:r w:rsidRPr="0004496B">
              <w:rPr>
                <w:rFonts w:ascii="標楷體" w:eastAsia="標楷體" w:hAnsi="標楷體" w:hint="eastAsia"/>
              </w:rPr>
              <w:t>變更日後次一營業日內</w:t>
            </w:r>
          </w:p>
        </w:tc>
        <w:tc>
          <w:tcPr>
            <w:tcW w:w="2031" w:type="pct"/>
          </w:tcPr>
          <w:p w14:paraId="7150B745" w14:textId="77777777" w:rsidR="005E231A" w:rsidRPr="0004496B" w:rsidRDefault="005E231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債券資料申報作業</w:t>
            </w:r>
            <w:proofErr w:type="gramStart"/>
            <w:r w:rsidRPr="0004496B">
              <w:rPr>
                <w:rFonts w:eastAsia="標楷體" w:hint="eastAsia"/>
                <w:snapToGrid w:val="0"/>
                <w:kern w:val="0"/>
              </w:rPr>
              <w:t>）</w:t>
            </w:r>
            <w:proofErr w:type="gramEnd"/>
            <w:r w:rsidRPr="0004496B">
              <w:rPr>
                <w:rFonts w:eastAsia="標楷體" w:hint="eastAsia"/>
                <w:snapToGrid w:val="0"/>
                <w:kern w:val="0"/>
              </w:rPr>
              <w:t>更新信用評等資料。</w:t>
            </w:r>
          </w:p>
          <w:p w14:paraId="0CB28884" w14:textId="3A69C77B" w:rsidR="005E231A" w:rsidRPr="0004496B" w:rsidRDefault="005E231A" w:rsidP="009A54B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辦理信用評等變更公告。</w:t>
            </w:r>
          </w:p>
        </w:tc>
        <w:tc>
          <w:tcPr>
            <w:tcW w:w="711" w:type="pct"/>
          </w:tcPr>
          <w:p w14:paraId="382BDB1D" w14:textId="1813EF79" w:rsidR="005E231A" w:rsidRPr="0004496B" w:rsidRDefault="005E231A" w:rsidP="00AC4468">
            <w:pPr>
              <w:widowControl/>
              <w:rPr>
                <w:rFonts w:ascii="標楷體" w:eastAsia="標楷體" w:hAnsi="標楷體"/>
              </w:rPr>
            </w:pPr>
            <w:r w:rsidRPr="0004496B">
              <w:rPr>
                <w:rFonts w:ascii="標楷體" w:eastAsia="標楷體" w:hAnsi="標楷體" w:hint="eastAsia"/>
              </w:rPr>
              <w:t>管理辦法第25條</w:t>
            </w:r>
          </w:p>
        </w:tc>
      </w:tr>
      <w:tr w:rsidR="0004496B" w:rsidRPr="0004496B" w14:paraId="6C49A2D1" w14:textId="77777777" w:rsidTr="001F5D38">
        <w:trPr>
          <w:trHeight w:val="705"/>
        </w:trPr>
        <w:tc>
          <w:tcPr>
            <w:tcW w:w="1449" w:type="pct"/>
          </w:tcPr>
          <w:p w14:paraId="081E5DE8" w14:textId="6715DB17" w:rsidR="005E231A" w:rsidRPr="0004496B" w:rsidRDefault="005E231A" w:rsidP="005E231A">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(八)流動量提供者相關資訊變更</w:t>
            </w:r>
          </w:p>
        </w:tc>
        <w:tc>
          <w:tcPr>
            <w:tcW w:w="809" w:type="pct"/>
          </w:tcPr>
          <w:p w14:paraId="10053C1D" w14:textId="3346D92E" w:rsidR="005E231A" w:rsidRPr="0004496B" w:rsidRDefault="005E231A" w:rsidP="005E231A">
            <w:pPr>
              <w:widowControl/>
              <w:rPr>
                <w:rFonts w:ascii="標楷體" w:eastAsia="標楷體" w:hAnsi="標楷體"/>
              </w:rPr>
            </w:pPr>
            <w:r w:rsidRPr="0004496B">
              <w:rPr>
                <w:rFonts w:ascii="標楷體" w:eastAsia="標楷體" w:hAnsi="標楷體" w:hint="eastAsia"/>
              </w:rPr>
              <w:t>變更日後次一營業日內</w:t>
            </w:r>
          </w:p>
        </w:tc>
        <w:tc>
          <w:tcPr>
            <w:tcW w:w="2031" w:type="pct"/>
          </w:tcPr>
          <w:p w14:paraId="3F66A3C2" w14:textId="04CECA8E" w:rsidR="005E231A" w:rsidRPr="0004496B" w:rsidRDefault="005E231A" w:rsidP="005E231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債券資料申報作業</w:t>
            </w:r>
            <w:proofErr w:type="gramStart"/>
            <w:r w:rsidRPr="0004496B">
              <w:rPr>
                <w:rFonts w:eastAsia="標楷體" w:hint="eastAsia"/>
                <w:snapToGrid w:val="0"/>
                <w:kern w:val="0"/>
              </w:rPr>
              <w:t>）</w:t>
            </w:r>
            <w:proofErr w:type="gramEnd"/>
            <w:r w:rsidRPr="0004496B">
              <w:rPr>
                <w:rFonts w:eastAsia="標楷體" w:hint="eastAsia"/>
                <w:snapToGrid w:val="0"/>
                <w:kern w:val="0"/>
              </w:rPr>
              <w:t>更新流動量提供者等資料。</w:t>
            </w:r>
          </w:p>
          <w:p w14:paraId="33DFEC2B" w14:textId="1A36A18D" w:rsidR="005E231A" w:rsidRPr="0004496B" w:rsidRDefault="005E231A" w:rsidP="005E231A">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辦理流動量提供者</w:t>
            </w:r>
            <w:r w:rsidR="00977A8D" w:rsidRPr="0004496B">
              <w:rPr>
                <w:rFonts w:eastAsia="標楷體" w:hint="eastAsia"/>
                <w:snapToGrid w:val="0"/>
                <w:kern w:val="0"/>
              </w:rPr>
              <w:t>相關資訊</w:t>
            </w:r>
            <w:r w:rsidRPr="0004496B">
              <w:rPr>
                <w:rFonts w:eastAsia="標楷體" w:hint="eastAsia"/>
                <w:snapToGrid w:val="0"/>
                <w:kern w:val="0"/>
              </w:rPr>
              <w:t>變更公告。</w:t>
            </w:r>
          </w:p>
        </w:tc>
        <w:tc>
          <w:tcPr>
            <w:tcW w:w="711" w:type="pct"/>
          </w:tcPr>
          <w:p w14:paraId="3073F9F9" w14:textId="5E540012" w:rsidR="005E231A" w:rsidRPr="0004496B" w:rsidRDefault="005E231A" w:rsidP="005E231A">
            <w:pPr>
              <w:widowControl/>
              <w:rPr>
                <w:rFonts w:ascii="標楷體" w:eastAsia="標楷體" w:hAnsi="標楷體"/>
              </w:rPr>
            </w:pPr>
            <w:r w:rsidRPr="0004496B">
              <w:rPr>
                <w:rFonts w:ascii="標楷體" w:eastAsia="標楷體" w:hAnsi="標楷體" w:hint="eastAsia"/>
              </w:rPr>
              <w:t>管理辦法第25條</w:t>
            </w:r>
          </w:p>
        </w:tc>
      </w:tr>
      <w:tr w:rsidR="0004496B" w:rsidRPr="0004496B" w14:paraId="1D869F98" w14:textId="77777777" w:rsidTr="001F5D38">
        <w:trPr>
          <w:trHeight w:val="705"/>
        </w:trPr>
        <w:tc>
          <w:tcPr>
            <w:tcW w:w="1449" w:type="pct"/>
          </w:tcPr>
          <w:p w14:paraId="2580BEC9" w14:textId="608C8026" w:rsidR="00076C8C" w:rsidRPr="0004496B" w:rsidRDefault="00076C8C" w:rsidP="00076C8C">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lastRenderedPageBreak/>
              <w:t>(九)連結標的價值之變動，致重大影響投資人之權益者</w:t>
            </w:r>
          </w:p>
        </w:tc>
        <w:tc>
          <w:tcPr>
            <w:tcW w:w="809" w:type="pct"/>
          </w:tcPr>
          <w:p w14:paraId="5723F69E" w14:textId="09F04EAB" w:rsidR="00076C8C" w:rsidRPr="0004496B" w:rsidRDefault="00076C8C" w:rsidP="00076C8C">
            <w:pPr>
              <w:widowControl/>
              <w:rPr>
                <w:rFonts w:ascii="標楷體" w:eastAsia="標楷體" w:hAnsi="標楷體"/>
              </w:rPr>
            </w:pPr>
            <w:r w:rsidRPr="0004496B">
              <w:rPr>
                <w:rFonts w:ascii="標楷體" w:eastAsia="標楷體" w:hAnsi="標楷體" w:hint="eastAsia"/>
              </w:rPr>
              <w:t>事實發生日後之次一營業日內</w:t>
            </w:r>
          </w:p>
        </w:tc>
        <w:tc>
          <w:tcPr>
            <w:tcW w:w="2031" w:type="pct"/>
          </w:tcPr>
          <w:p w14:paraId="19B8DDD2" w14:textId="14E551AF" w:rsidR="00076C8C" w:rsidRPr="0004496B" w:rsidRDefault="00076C8C" w:rsidP="00076C8C">
            <w:pPr>
              <w:widowControl/>
              <w:tabs>
                <w:tab w:val="left" w:pos="240"/>
              </w:tabs>
              <w:kinsoku w:val="0"/>
              <w:adjustRightInd w:val="0"/>
              <w:jc w:val="both"/>
              <w:rPr>
                <w:rFonts w:eastAsia="標楷體"/>
                <w:snapToGrid w:val="0"/>
                <w:kern w:val="0"/>
              </w:rPr>
            </w:pP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辦理流動量提供者相關資訊變更公告。</w:t>
            </w:r>
          </w:p>
        </w:tc>
        <w:tc>
          <w:tcPr>
            <w:tcW w:w="711" w:type="pct"/>
          </w:tcPr>
          <w:p w14:paraId="642293A2" w14:textId="26C2A3E7" w:rsidR="00076C8C" w:rsidRPr="0004496B" w:rsidRDefault="00076C8C" w:rsidP="00076C8C">
            <w:pPr>
              <w:widowControl/>
              <w:rPr>
                <w:rFonts w:ascii="標楷體" w:eastAsia="標楷體" w:hAnsi="標楷體"/>
              </w:rPr>
            </w:pPr>
            <w:r w:rsidRPr="0004496B">
              <w:rPr>
                <w:rFonts w:ascii="標楷體" w:eastAsia="標楷體" w:hAnsi="標楷體" w:hint="eastAsia"/>
              </w:rPr>
              <w:t>管理辦法第25條</w:t>
            </w:r>
          </w:p>
        </w:tc>
      </w:tr>
      <w:tr w:rsidR="0004496B" w:rsidRPr="0004496B" w14:paraId="676D20EA" w14:textId="77777777" w:rsidTr="001F5D38">
        <w:trPr>
          <w:trHeight w:val="705"/>
        </w:trPr>
        <w:tc>
          <w:tcPr>
            <w:tcW w:w="1449" w:type="pct"/>
          </w:tcPr>
          <w:p w14:paraId="4A4D0F8B" w14:textId="5B30A395" w:rsidR="00076C8C" w:rsidRPr="0004496B" w:rsidRDefault="00076C8C" w:rsidP="00076C8C">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(十)對債券之價格或價值有重大影響之情事</w:t>
            </w:r>
          </w:p>
        </w:tc>
        <w:tc>
          <w:tcPr>
            <w:tcW w:w="809" w:type="pct"/>
          </w:tcPr>
          <w:p w14:paraId="095A3293" w14:textId="765D9585" w:rsidR="00076C8C" w:rsidRPr="0004496B" w:rsidRDefault="00076C8C" w:rsidP="00076C8C">
            <w:pPr>
              <w:widowControl/>
              <w:rPr>
                <w:rFonts w:ascii="標楷體" w:eastAsia="標楷體" w:hAnsi="標楷體"/>
              </w:rPr>
            </w:pPr>
            <w:r w:rsidRPr="0004496B">
              <w:rPr>
                <w:rFonts w:ascii="標楷體" w:eastAsia="標楷體" w:hAnsi="標楷體" w:hint="eastAsia"/>
              </w:rPr>
              <w:t>事實發生日後之次一營業日內</w:t>
            </w:r>
          </w:p>
        </w:tc>
        <w:tc>
          <w:tcPr>
            <w:tcW w:w="2031" w:type="pct"/>
          </w:tcPr>
          <w:p w14:paraId="6452D42B" w14:textId="7F3DF657" w:rsidR="00076C8C" w:rsidRPr="0004496B" w:rsidRDefault="00076C8C" w:rsidP="00076C8C">
            <w:pPr>
              <w:widowControl/>
              <w:tabs>
                <w:tab w:val="left" w:pos="240"/>
              </w:tabs>
              <w:kinsoku w:val="0"/>
              <w:adjustRightInd w:val="0"/>
              <w:jc w:val="both"/>
              <w:rPr>
                <w:rFonts w:eastAsia="標楷體"/>
                <w:snapToGrid w:val="0"/>
                <w:kern w:val="0"/>
              </w:rPr>
            </w:pP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辦理流動量提供者相關資訊變更公告。</w:t>
            </w:r>
          </w:p>
        </w:tc>
        <w:tc>
          <w:tcPr>
            <w:tcW w:w="711" w:type="pct"/>
          </w:tcPr>
          <w:p w14:paraId="58A25A40" w14:textId="07205E85" w:rsidR="00076C8C" w:rsidRPr="0004496B" w:rsidRDefault="00076C8C" w:rsidP="00076C8C">
            <w:pPr>
              <w:widowControl/>
              <w:rPr>
                <w:rFonts w:ascii="標楷體" w:eastAsia="標楷體" w:hAnsi="標楷體"/>
              </w:rPr>
            </w:pPr>
            <w:r w:rsidRPr="0004496B">
              <w:rPr>
                <w:rFonts w:ascii="標楷體" w:eastAsia="標楷體" w:hAnsi="標楷體" w:hint="eastAsia"/>
              </w:rPr>
              <w:t>管理辦法第25條</w:t>
            </w:r>
          </w:p>
        </w:tc>
      </w:tr>
      <w:tr w:rsidR="0004496B" w:rsidRPr="0004496B" w14:paraId="69AFD4EF" w14:textId="77777777" w:rsidTr="001F5D38">
        <w:trPr>
          <w:trHeight w:val="705"/>
        </w:trPr>
        <w:tc>
          <w:tcPr>
            <w:tcW w:w="1449" w:type="pct"/>
          </w:tcPr>
          <w:p w14:paraId="16A0DFF4" w14:textId="5E892CF5" w:rsidR="00815486" w:rsidRPr="0004496B" w:rsidRDefault="00815486" w:rsidP="00255AA3">
            <w:pPr>
              <w:snapToGrid w:val="0"/>
              <w:ind w:left="677" w:hangingChars="282" w:hanging="677"/>
              <w:jc w:val="both"/>
              <w:rPr>
                <w:rFonts w:ascii="標楷體" w:eastAsia="標楷體" w:hAnsi="標楷體"/>
                <w:snapToGrid w:val="0"/>
                <w:kern w:val="0"/>
              </w:rPr>
            </w:pPr>
            <w:r w:rsidRPr="0004496B">
              <w:rPr>
                <w:rFonts w:ascii="標楷體" w:eastAsia="標楷體" w:hAnsi="標楷體" w:hint="eastAsia"/>
                <w:snapToGrid w:val="0"/>
                <w:kern w:val="0"/>
              </w:rPr>
              <w:t>(十一)利率重設（浮動票面利率者適用）</w:t>
            </w:r>
          </w:p>
        </w:tc>
        <w:tc>
          <w:tcPr>
            <w:tcW w:w="809" w:type="pct"/>
          </w:tcPr>
          <w:p w14:paraId="34BC60E5" w14:textId="2EF2970E" w:rsidR="00815486" w:rsidRPr="0004496B" w:rsidRDefault="00815486" w:rsidP="00076C8C">
            <w:pPr>
              <w:widowControl/>
              <w:rPr>
                <w:rFonts w:ascii="標楷體" w:eastAsia="標楷體" w:hAnsi="標楷體"/>
              </w:rPr>
            </w:pPr>
            <w:r w:rsidRPr="0004496B">
              <w:rPr>
                <w:rFonts w:ascii="標楷體" w:eastAsia="標楷體" w:hAnsi="標楷體" w:hint="eastAsia"/>
              </w:rPr>
              <w:t>利率重設後次一營業日內</w:t>
            </w:r>
          </w:p>
        </w:tc>
        <w:tc>
          <w:tcPr>
            <w:tcW w:w="2031" w:type="pct"/>
          </w:tcPr>
          <w:p w14:paraId="4F94E504" w14:textId="77777777" w:rsidR="00815486" w:rsidRPr="0004496B" w:rsidRDefault="00815486" w:rsidP="00815486">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債券資料申報作業</w:t>
            </w:r>
            <w:proofErr w:type="gramStart"/>
            <w:r w:rsidRPr="0004496B">
              <w:rPr>
                <w:rFonts w:eastAsia="標楷體" w:hint="eastAsia"/>
                <w:snapToGrid w:val="0"/>
                <w:kern w:val="0"/>
              </w:rPr>
              <w:t>）</w:t>
            </w:r>
            <w:proofErr w:type="gramEnd"/>
            <w:r w:rsidRPr="0004496B">
              <w:rPr>
                <w:rFonts w:eastAsia="標楷體" w:hint="eastAsia"/>
                <w:snapToGrid w:val="0"/>
                <w:kern w:val="0"/>
              </w:rPr>
              <w:t>更新票面利率、票面利率重設日期、債息對照表等相關資訊。</w:t>
            </w:r>
          </w:p>
          <w:p w14:paraId="39DDEF15" w14:textId="38E28DFF" w:rsidR="00815486" w:rsidRPr="0004496B" w:rsidRDefault="00815486" w:rsidP="00815486">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辦理利率重設公告。</w:t>
            </w:r>
          </w:p>
        </w:tc>
        <w:tc>
          <w:tcPr>
            <w:tcW w:w="711" w:type="pct"/>
          </w:tcPr>
          <w:p w14:paraId="1229D3D2" w14:textId="77876177" w:rsidR="00815486" w:rsidRPr="0004496B" w:rsidRDefault="008919C8" w:rsidP="00076C8C">
            <w:pPr>
              <w:widowControl/>
              <w:rPr>
                <w:rFonts w:ascii="標楷體" w:eastAsia="標楷體" w:hAnsi="標楷體"/>
              </w:rPr>
            </w:pPr>
            <w:r w:rsidRPr="0004496B">
              <w:rPr>
                <w:rFonts w:ascii="標楷體" w:eastAsia="標楷體" w:hAnsi="標楷體" w:hint="eastAsia"/>
              </w:rPr>
              <w:t>作業辦法第3-1條</w:t>
            </w:r>
          </w:p>
        </w:tc>
      </w:tr>
      <w:tr w:rsidR="00290D1B" w:rsidRPr="0004496B" w14:paraId="20DC8A86" w14:textId="77777777" w:rsidTr="001F5D38">
        <w:trPr>
          <w:trHeight w:val="705"/>
        </w:trPr>
        <w:tc>
          <w:tcPr>
            <w:tcW w:w="1449" w:type="pct"/>
          </w:tcPr>
          <w:p w14:paraId="37DB7C87" w14:textId="1F1EE8D0" w:rsidR="00290D1B" w:rsidRPr="0004496B" w:rsidRDefault="00290D1B" w:rsidP="00255AA3">
            <w:pPr>
              <w:snapToGrid w:val="0"/>
              <w:ind w:left="821" w:hangingChars="342" w:hanging="821"/>
              <w:jc w:val="both"/>
              <w:rPr>
                <w:rFonts w:ascii="標楷體" w:eastAsia="標楷體" w:hAnsi="標楷體"/>
                <w:snapToGrid w:val="0"/>
                <w:kern w:val="0"/>
              </w:rPr>
            </w:pPr>
            <w:r w:rsidRPr="0004496B">
              <w:rPr>
                <w:rFonts w:ascii="標楷體" w:eastAsia="標楷體" w:hAnsi="標楷體" w:hint="eastAsia"/>
                <w:snapToGrid w:val="0"/>
                <w:kern w:val="0"/>
              </w:rPr>
              <w:t>(十二)發行擔保內容或發行保證人變更</w:t>
            </w:r>
          </w:p>
        </w:tc>
        <w:tc>
          <w:tcPr>
            <w:tcW w:w="809" w:type="pct"/>
          </w:tcPr>
          <w:p w14:paraId="7A452AC5" w14:textId="23F7B7A4" w:rsidR="00290D1B" w:rsidRPr="0004496B" w:rsidRDefault="00290D1B" w:rsidP="00076C8C">
            <w:pPr>
              <w:widowControl/>
              <w:rPr>
                <w:rFonts w:ascii="標楷體" w:eastAsia="標楷體" w:hAnsi="標楷體"/>
              </w:rPr>
            </w:pPr>
            <w:r w:rsidRPr="0004496B">
              <w:rPr>
                <w:rFonts w:ascii="標楷體" w:eastAsia="標楷體" w:hAnsi="標楷體" w:hint="eastAsia"/>
              </w:rPr>
              <w:t>決定變更後三</w:t>
            </w:r>
            <w:proofErr w:type="gramStart"/>
            <w:r w:rsidRPr="0004496B">
              <w:rPr>
                <w:rFonts w:ascii="標楷體" w:eastAsia="標楷體" w:hAnsi="標楷體" w:hint="eastAsia"/>
              </w:rPr>
              <w:t>個</w:t>
            </w:r>
            <w:proofErr w:type="gramEnd"/>
            <w:r w:rsidRPr="0004496B">
              <w:rPr>
                <w:rFonts w:ascii="標楷體" w:eastAsia="標楷體" w:hAnsi="標楷體" w:hint="eastAsia"/>
              </w:rPr>
              <w:t>營業日內。</w:t>
            </w:r>
          </w:p>
        </w:tc>
        <w:tc>
          <w:tcPr>
            <w:tcW w:w="2031" w:type="pct"/>
          </w:tcPr>
          <w:p w14:paraId="38645A32"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檢附下列資料向本中心辦理</w:t>
            </w:r>
            <w:r w:rsidRPr="0004496B">
              <w:rPr>
                <w:rFonts w:eastAsia="標楷體" w:hint="eastAsia"/>
                <w:snapToGrid w:val="0"/>
                <w:kern w:val="0"/>
              </w:rPr>
              <w:t>:</w:t>
            </w:r>
          </w:p>
          <w:p w14:paraId="7CE4F851"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ab/>
            </w:r>
            <w:r w:rsidRPr="0004496B">
              <w:rPr>
                <w:rFonts w:eastAsia="標楷體" w:hint="eastAsia"/>
                <w:snapToGrid w:val="0"/>
                <w:kern w:val="0"/>
              </w:rPr>
              <w:t>簡便行文表一份。</w:t>
            </w:r>
          </w:p>
          <w:p w14:paraId="7717388E"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ab/>
            </w:r>
            <w:r w:rsidRPr="0004496B">
              <w:rPr>
                <w:rFonts w:eastAsia="標楷體" w:hint="eastAsia"/>
                <w:snapToGrid w:val="0"/>
                <w:kern w:val="0"/>
              </w:rPr>
              <w:t>董事會決議通知函件。</w:t>
            </w:r>
          </w:p>
          <w:p w14:paraId="50E1869D"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3.</w:t>
            </w:r>
            <w:r w:rsidRPr="0004496B">
              <w:rPr>
                <w:rFonts w:eastAsia="標楷體" w:hint="eastAsia"/>
                <w:snapToGrid w:val="0"/>
                <w:kern w:val="0"/>
              </w:rPr>
              <w:tab/>
            </w:r>
            <w:r w:rsidRPr="0004496B">
              <w:rPr>
                <w:rFonts w:eastAsia="標楷體" w:hint="eastAsia"/>
                <w:snapToGrid w:val="0"/>
                <w:kern w:val="0"/>
              </w:rPr>
              <w:t>董事會議事錄影本。</w:t>
            </w:r>
          </w:p>
          <w:p w14:paraId="76F60594"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4.</w:t>
            </w:r>
            <w:r w:rsidRPr="0004496B">
              <w:rPr>
                <w:rFonts w:eastAsia="標楷體" w:hint="eastAsia"/>
                <w:snapToGrid w:val="0"/>
                <w:kern w:val="0"/>
              </w:rPr>
              <w:tab/>
            </w:r>
            <w:r w:rsidRPr="0004496B">
              <w:rPr>
                <w:rFonts w:eastAsia="標楷體" w:hint="eastAsia"/>
                <w:snapToGrid w:val="0"/>
                <w:kern w:val="0"/>
              </w:rPr>
              <w:t>變更契約書影本。</w:t>
            </w:r>
          </w:p>
          <w:p w14:paraId="57410915"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5.</w:t>
            </w:r>
            <w:r w:rsidRPr="0004496B">
              <w:rPr>
                <w:rFonts w:eastAsia="標楷體" w:hint="eastAsia"/>
                <w:snapToGrid w:val="0"/>
                <w:kern w:val="0"/>
              </w:rPr>
              <w:tab/>
            </w:r>
            <w:r w:rsidRPr="0004496B">
              <w:rPr>
                <w:rFonts w:eastAsia="標楷體" w:hint="eastAsia"/>
                <w:snapToGrid w:val="0"/>
                <w:kern w:val="0"/>
              </w:rPr>
              <w:t>重大訊息申報。</w:t>
            </w:r>
          </w:p>
          <w:p w14:paraId="75065074"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6.</w:t>
            </w:r>
            <w:r w:rsidRPr="0004496B">
              <w:rPr>
                <w:rFonts w:eastAsia="標楷體" w:hint="eastAsia"/>
                <w:snapToGrid w:val="0"/>
                <w:kern w:val="0"/>
              </w:rPr>
              <w:tab/>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債券資料申報作業</w:t>
            </w:r>
            <w:proofErr w:type="gramStart"/>
            <w:r w:rsidRPr="0004496B">
              <w:rPr>
                <w:rFonts w:eastAsia="標楷體" w:hint="eastAsia"/>
                <w:snapToGrid w:val="0"/>
                <w:kern w:val="0"/>
              </w:rPr>
              <w:t>）</w:t>
            </w:r>
            <w:proofErr w:type="gramEnd"/>
            <w:r w:rsidRPr="0004496B">
              <w:rPr>
                <w:rFonts w:eastAsia="標楷體" w:hint="eastAsia"/>
                <w:snapToGrid w:val="0"/>
                <w:kern w:val="0"/>
              </w:rPr>
              <w:t>更新債券資訊。</w:t>
            </w:r>
          </w:p>
          <w:p w14:paraId="4A86BEB4" w14:textId="0E496C94"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7.</w:t>
            </w:r>
            <w:r w:rsidRPr="0004496B">
              <w:rPr>
                <w:rFonts w:eastAsia="標楷體" w:hint="eastAsia"/>
                <w:snapToGrid w:val="0"/>
                <w:kern w:val="0"/>
              </w:rPr>
              <w:tab/>
            </w:r>
            <w:r w:rsidRPr="0004496B">
              <w:rPr>
                <w:rFonts w:eastAsia="標楷體" w:hint="eastAsia"/>
                <w:snapToGrid w:val="0"/>
                <w:kern w:val="0"/>
              </w:rPr>
              <w:t>「公開資訊觀測站」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下載之資料。</w:t>
            </w:r>
          </w:p>
        </w:tc>
        <w:tc>
          <w:tcPr>
            <w:tcW w:w="711" w:type="pct"/>
          </w:tcPr>
          <w:p w14:paraId="2E4ED20A" w14:textId="39D28C69" w:rsidR="00290D1B" w:rsidRPr="0004496B" w:rsidRDefault="00290D1B" w:rsidP="00076C8C">
            <w:pPr>
              <w:widowControl/>
              <w:rPr>
                <w:rFonts w:ascii="標楷體" w:eastAsia="標楷體" w:hAnsi="標楷體"/>
              </w:rPr>
            </w:pPr>
            <w:r w:rsidRPr="0004496B">
              <w:rPr>
                <w:rFonts w:ascii="標楷體" w:eastAsia="標楷體" w:hAnsi="標楷體" w:hint="eastAsia"/>
              </w:rPr>
              <w:t>作業辦法第3-1條</w:t>
            </w:r>
          </w:p>
        </w:tc>
      </w:tr>
      <w:tr w:rsidR="00290D1B" w:rsidRPr="0004496B" w14:paraId="709C8AA5" w14:textId="77777777" w:rsidTr="001F5D38">
        <w:trPr>
          <w:trHeight w:val="705"/>
        </w:trPr>
        <w:tc>
          <w:tcPr>
            <w:tcW w:w="1449" w:type="pct"/>
          </w:tcPr>
          <w:p w14:paraId="4E6A42D7" w14:textId="728077F9" w:rsidR="00290D1B" w:rsidRPr="0004496B" w:rsidRDefault="00290D1B" w:rsidP="00076C8C">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(十三)召集債權人會議</w:t>
            </w:r>
          </w:p>
        </w:tc>
        <w:tc>
          <w:tcPr>
            <w:tcW w:w="809" w:type="pct"/>
          </w:tcPr>
          <w:p w14:paraId="5D930D24" w14:textId="4DD52E66" w:rsidR="00290D1B" w:rsidRPr="0004496B" w:rsidRDefault="00290D1B" w:rsidP="00076C8C">
            <w:pPr>
              <w:widowControl/>
              <w:rPr>
                <w:rFonts w:ascii="標楷體" w:eastAsia="標楷體" w:hAnsi="標楷體"/>
              </w:rPr>
            </w:pPr>
            <w:r w:rsidRPr="0004496B">
              <w:rPr>
                <w:rFonts w:ascii="標楷體" w:eastAsia="標楷體" w:hAnsi="標楷體" w:hint="eastAsia"/>
              </w:rPr>
              <w:t>接獲或寄發後二</w:t>
            </w:r>
            <w:proofErr w:type="gramStart"/>
            <w:r w:rsidRPr="0004496B">
              <w:rPr>
                <w:rFonts w:ascii="標楷體" w:eastAsia="標楷體" w:hAnsi="標楷體" w:hint="eastAsia"/>
              </w:rPr>
              <w:t>個</w:t>
            </w:r>
            <w:proofErr w:type="gramEnd"/>
            <w:r w:rsidRPr="0004496B">
              <w:rPr>
                <w:rFonts w:ascii="標楷體" w:eastAsia="標楷體" w:hAnsi="標楷體" w:hint="eastAsia"/>
              </w:rPr>
              <w:t>營業日內</w:t>
            </w:r>
          </w:p>
        </w:tc>
        <w:tc>
          <w:tcPr>
            <w:tcW w:w="2031" w:type="pct"/>
          </w:tcPr>
          <w:p w14:paraId="7E95A019"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檢附下列資料向本中心辦理：</w:t>
            </w:r>
          </w:p>
          <w:p w14:paraId="4D2BEDF8"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ab/>
            </w:r>
            <w:r w:rsidRPr="0004496B">
              <w:rPr>
                <w:rFonts w:eastAsia="標楷體" w:hint="eastAsia"/>
                <w:snapToGrid w:val="0"/>
                <w:kern w:val="0"/>
              </w:rPr>
              <w:t>簡便行文表。</w:t>
            </w:r>
          </w:p>
          <w:p w14:paraId="29552BEC"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ab/>
            </w:r>
            <w:r w:rsidRPr="0004496B">
              <w:rPr>
                <w:rFonts w:eastAsia="標楷體" w:hint="eastAsia"/>
                <w:snapToGrid w:val="0"/>
                <w:kern w:val="0"/>
              </w:rPr>
              <w:t>發行人將開會通知於「公開資訊觀測站」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公告之證明文件。</w:t>
            </w:r>
          </w:p>
          <w:p w14:paraId="6D6C1284" w14:textId="4382B4A2"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3.</w:t>
            </w:r>
            <w:r w:rsidRPr="0004496B">
              <w:rPr>
                <w:rFonts w:eastAsia="標楷體" w:hint="eastAsia"/>
                <w:snapToGrid w:val="0"/>
                <w:kern w:val="0"/>
              </w:rPr>
              <w:tab/>
            </w:r>
            <w:r w:rsidRPr="0004496B">
              <w:rPr>
                <w:rFonts w:eastAsia="標楷體" w:hint="eastAsia"/>
                <w:snapToGrid w:val="0"/>
                <w:kern w:val="0"/>
              </w:rPr>
              <w:t>召集債權人會議通知函影本。</w:t>
            </w:r>
          </w:p>
        </w:tc>
        <w:tc>
          <w:tcPr>
            <w:tcW w:w="711" w:type="pct"/>
          </w:tcPr>
          <w:p w14:paraId="660F3621" w14:textId="457B9F9E" w:rsidR="00290D1B" w:rsidRPr="0004496B" w:rsidRDefault="00290D1B" w:rsidP="00076C8C">
            <w:pPr>
              <w:widowControl/>
              <w:rPr>
                <w:rFonts w:ascii="標楷體" w:eastAsia="標楷體" w:hAnsi="標楷體"/>
              </w:rPr>
            </w:pPr>
            <w:r w:rsidRPr="0004496B">
              <w:rPr>
                <w:rFonts w:ascii="標楷體" w:eastAsia="標楷體" w:hAnsi="標楷體" w:hint="eastAsia"/>
              </w:rPr>
              <w:t>作業辦法第3-1條</w:t>
            </w:r>
          </w:p>
        </w:tc>
      </w:tr>
      <w:tr w:rsidR="00290D1B" w:rsidRPr="0004496B" w14:paraId="05F0888A" w14:textId="77777777" w:rsidTr="001F5D38">
        <w:trPr>
          <w:trHeight w:val="705"/>
        </w:trPr>
        <w:tc>
          <w:tcPr>
            <w:tcW w:w="1449" w:type="pct"/>
          </w:tcPr>
          <w:p w14:paraId="5136499E" w14:textId="13DF4530" w:rsidR="00290D1B" w:rsidRPr="0004496B" w:rsidRDefault="00290D1B" w:rsidP="00076C8C">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t>(十四)債權人會議決議</w:t>
            </w:r>
          </w:p>
        </w:tc>
        <w:tc>
          <w:tcPr>
            <w:tcW w:w="809" w:type="pct"/>
          </w:tcPr>
          <w:p w14:paraId="2AB31AED" w14:textId="727BF92F" w:rsidR="00290D1B" w:rsidRPr="0004496B" w:rsidRDefault="00290D1B" w:rsidP="00076C8C">
            <w:pPr>
              <w:widowControl/>
              <w:rPr>
                <w:rFonts w:ascii="標楷體" w:eastAsia="標楷體" w:hAnsi="標楷體"/>
              </w:rPr>
            </w:pPr>
            <w:r w:rsidRPr="0004496B">
              <w:rPr>
                <w:rFonts w:ascii="標楷體" w:eastAsia="標楷體" w:hAnsi="標楷體" w:hint="eastAsia"/>
              </w:rPr>
              <w:t>會議決議後二</w:t>
            </w:r>
            <w:proofErr w:type="gramStart"/>
            <w:r w:rsidRPr="0004496B">
              <w:rPr>
                <w:rFonts w:ascii="標楷體" w:eastAsia="標楷體" w:hAnsi="標楷體" w:hint="eastAsia"/>
              </w:rPr>
              <w:t>個</w:t>
            </w:r>
            <w:proofErr w:type="gramEnd"/>
            <w:r w:rsidRPr="0004496B">
              <w:rPr>
                <w:rFonts w:ascii="標楷體" w:eastAsia="標楷體" w:hAnsi="標楷體" w:hint="eastAsia"/>
              </w:rPr>
              <w:t>營業日內</w:t>
            </w:r>
          </w:p>
        </w:tc>
        <w:tc>
          <w:tcPr>
            <w:tcW w:w="2031" w:type="pct"/>
          </w:tcPr>
          <w:p w14:paraId="0DEA2F9C"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檢附下列資料向本中心辦理：</w:t>
            </w:r>
          </w:p>
          <w:p w14:paraId="6C3130A9"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ab/>
            </w:r>
            <w:r w:rsidRPr="0004496B">
              <w:rPr>
                <w:rFonts w:eastAsia="標楷體" w:hint="eastAsia"/>
                <w:snapToGrid w:val="0"/>
                <w:kern w:val="0"/>
              </w:rPr>
              <w:t>簡便行文表。</w:t>
            </w:r>
          </w:p>
          <w:p w14:paraId="3624BE0E"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ab/>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公告之證明文件。</w:t>
            </w:r>
          </w:p>
          <w:p w14:paraId="341CB87C" w14:textId="3A9BDFE6"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3.</w:t>
            </w:r>
            <w:r w:rsidRPr="0004496B">
              <w:rPr>
                <w:rFonts w:eastAsia="標楷體" w:hint="eastAsia"/>
                <w:snapToGrid w:val="0"/>
                <w:kern w:val="0"/>
              </w:rPr>
              <w:tab/>
            </w:r>
            <w:r w:rsidRPr="0004496B">
              <w:rPr>
                <w:rFonts w:eastAsia="標楷體" w:hint="eastAsia"/>
                <w:snapToGrid w:val="0"/>
                <w:kern w:val="0"/>
              </w:rPr>
              <w:t>債權人會議之決議通知書。</w:t>
            </w:r>
          </w:p>
        </w:tc>
        <w:tc>
          <w:tcPr>
            <w:tcW w:w="711" w:type="pct"/>
          </w:tcPr>
          <w:p w14:paraId="4CDE4456" w14:textId="4F789C81" w:rsidR="00290D1B" w:rsidRPr="0004496B" w:rsidRDefault="00290D1B" w:rsidP="00076C8C">
            <w:pPr>
              <w:widowControl/>
              <w:rPr>
                <w:rFonts w:ascii="標楷體" w:eastAsia="標楷體" w:hAnsi="標楷體"/>
              </w:rPr>
            </w:pPr>
            <w:r w:rsidRPr="0004496B">
              <w:rPr>
                <w:rFonts w:ascii="標楷體" w:eastAsia="標楷體" w:hAnsi="標楷體" w:hint="eastAsia"/>
              </w:rPr>
              <w:t>作業辦法第3-1條</w:t>
            </w:r>
          </w:p>
        </w:tc>
      </w:tr>
      <w:tr w:rsidR="00290D1B" w:rsidRPr="0004496B" w14:paraId="42F0A0E6" w14:textId="77777777" w:rsidTr="001F5D38">
        <w:trPr>
          <w:trHeight w:val="705"/>
        </w:trPr>
        <w:tc>
          <w:tcPr>
            <w:tcW w:w="1449" w:type="pct"/>
          </w:tcPr>
          <w:p w14:paraId="659D27BC" w14:textId="132CD8DE" w:rsidR="00290D1B" w:rsidRPr="0004496B" w:rsidRDefault="00290D1B" w:rsidP="00076C8C">
            <w:pPr>
              <w:snapToGrid w:val="0"/>
              <w:ind w:left="538" w:hangingChars="224" w:hanging="538"/>
              <w:jc w:val="both"/>
              <w:rPr>
                <w:rFonts w:ascii="標楷體" w:eastAsia="標楷體" w:hAnsi="標楷體"/>
                <w:snapToGrid w:val="0"/>
                <w:kern w:val="0"/>
              </w:rPr>
            </w:pPr>
            <w:r w:rsidRPr="0004496B">
              <w:rPr>
                <w:rFonts w:ascii="標楷體" w:eastAsia="標楷體" w:hAnsi="標楷體" w:hint="eastAsia"/>
                <w:snapToGrid w:val="0"/>
                <w:kern w:val="0"/>
              </w:rPr>
              <w:lastRenderedPageBreak/>
              <w:t>(十五)公司名稱變更</w:t>
            </w:r>
          </w:p>
        </w:tc>
        <w:tc>
          <w:tcPr>
            <w:tcW w:w="809" w:type="pct"/>
          </w:tcPr>
          <w:p w14:paraId="590A576C" w14:textId="2B89C6C1" w:rsidR="00290D1B" w:rsidRPr="0004496B" w:rsidRDefault="00290D1B" w:rsidP="00076C8C">
            <w:pPr>
              <w:widowControl/>
              <w:rPr>
                <w:rFonts w:ascii="標楷體" w:eastAsia="標楷體" w:hAnsi="標楷體"/>
              </w:rPr>
            </w:pPr>
            <w:r w:rsidRPr="0004496B">
              <w:rPr>
                <w:rFonts w:ascii="標楷體" w:eastAsia="標楷體" w:hAnsi="標楷體" w:hint="eastAsia"/>
              </w:rPr>
              <w:t>主管機關核准變更後三十日內。</w:t>
            </w:r>
          </w:p>
        </w:tc>
        <w:tc>
          <w:tcPr>
            <w:tcW w:w="2031" w:type="pct"/>
          </w:tcPr>
          <w:p w14:paraId="41E847D3"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檢附下列資料向本中心辦理：</w:t>
            </w:r>
          </w:p>
          <w:p w14:paraId="0718321D"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ab/>
            </w:r>
            <w:r w:rsidRPr="0004496B">
              <w:rPr>
                <w:rFonts w:eastAsia="標楷體" w:hint="eastAsia"/>
                <w:snapToGrid w:val="0"/>
                <w:kern w:val="0"/>
              </w:rPr>
              <w:t>上櫃公司債名稱變更申請書二份。</w:t>
            </w:r>
          </w:p>
          <w:p w14:paraId="46472873"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ab/>
            </w:r>
            <w:r w:rsidRPr="0004496B">
              <w:rPr>
                <w:rFonts w:eastAsia="標楷體" w:hint="eastAsia"/>
                <w:snapToGrid w:val="0"/>
                <w:kern w:val="0"/>
              </w:rPr>
              <w:t>主管機關核准文件影本一份。</w:t>
            </w:r>
          </w:p>
          <w:p w14:paraId="32E79A2C"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3.</w:t>
            </w:r>
            <w:r w:rsidRPr="0004496B">
              <w:rPr>
                <w:rFonts w:eastAsia="標楷體" w:hint="eastAsia"/>
                <w:snapToGrid w:val="0"/>
                <w:kern w:val="0"/>
              </w:rPr>
              <w:tab/>
            </w:r>
            <w:r w:rsidRPr="0004496B">
              <w:rPr>
                <w:rFonts w:eastAsia="標楷體" w:hint="eastAsia"/>
                <w:snapToGrid w:val="0"/>
                <w:kern w:val="0"/>
              </w:rPr>
              <w:t>股東會決議錄一份。</w:t>
            </w:r>
          </w:p>
          <w:p w14:paraId="7A124E04"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4.</w:t>
            </w:r>
            <w:r w:rsidRPr="0004496B">
              <w:rPr>
                <w:rFonts w:eastAsia="標楷體" w:hint="eastAsia"/>
                <w:snapToGrid w:val="0"/>
                <w:kern w:val="0"/>
              </w:rPr>
              <w:tab/>
            </w:r>
            <w:r w:rsidRPr="0004496B">
              <w:rPr>
                <w:rFonts w:eastAsia="標楷體" w:hint="eastAsia"/>
                <w:snapToGrid w:val="0"/>
                <w:kern w:val="0"/>
              </w:rPr>
              <w:t>最近經濟部變更登記核准函及變更</w:t>
            </w:r>
            <w:proofErr w:type="gramStart"/>
            <w:r w:rsidRPr="0004496B">
              <w:rPr>
                <w:rFonts w:eastAsia="標楷體" w:hint="eastAsia"/>
                <w:snapToGrid w:val="0"/>
                <w:kern w:val="0"/>
              </w:rPr>
              <w:t>登記表影本</w:t>
            </w:r>
            <w:proofErr w:type="gramEnd"/>
            <w:r w:rsidRPr="0004496B">
              <w:rPr>
                <w:rFonts w:eastAsia="標楷體" w:hint="eastAsia"/>
                <w:snapToGrid w:val="0"/>
                <w:kern w:val="0"/>
              </w:rPr>
              <w:t>一份。</w:t>
            </w:r>
          </w:p>
          <w:p w14:paraId="2B47ECF6"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5.</w:t>
            </w:r>
            <w:r w:rsidRPr="0004496B">
              <w:rPr>
                <w:rFonts w:eastAsia="標楷體" w:hint="eastAsia"/>
                <w:snapToGrid w:val="0"/>
                <w:kern w:val="0"/>
              </w:rPr>
              <w:tab/>
            </w:r>
            <w:proofErr w:type="gramStart"/>
            <w:r w:rsidRPr="0004496B">
              <w:rPr>
                <w:rFonts w:eastAsia="標楷體" w:hint="eastAsia"/>
                <w:snapToGrid w:val="0"/>
                <w:kern w:val="0"/>
              </w:rPr>
              <w:t>換債作業</w:t>
            </w:r>
            <w:proofErr w:type="gramEnd"/>
            <w:r w:rsidRPr="0004496B">
              <w:rPr>
                <w:rFonts w:eastAsia="標楷體" w:hint="eastAsia"/>
                <w:snapToGrid w:val="0"/>
                <w:kern w:val="0"/>
              </w:rPr>
              <w:t>計劃書一份。</w:t>
            </w:r>
          </w:p>
          <w:p w14:paraId="015A5670"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6.</w:t>
            </w:r>
            <w:r w:rsidRPr="0004496B">
              <w:rPr>
                <w:rFonts w:eastAsia="標楷體" w:hint="eastAsia"/>
                <w:snapToGrid w:val="0"/>
                <w:kern w:val="0"/>
              </w:rPr>
              <w:tab/>
            </w:r>
            <w:r w:rsidRPr="0004496B">
              <w:rPr>
                <w:rFonts w:eastAsia="標楷體" w:hint="eastAsia"/>
                <w:snapToGrid w:val="0"/>
                <w:kern w:val="0"/>
              </w:rPr>
              <w:t>經簽證之換發債票樣張一份。</w:t>
            </w:r>
            <w:r w:rsidRPr="0004496B">
              <w:rPr>
                <w:rFonts w:eastAsia="標楷體" w:hint="eastAsia"/>
                <w:snapToGrid w:val="0"/>
                <w:kern w:val="0"/>
              </w:rPr>
              <w:t>(</w:t>
            </w:r>
            <w:r w:rsidRPr="0004496B">
              <w:rPr>
                <w:rFonts w:eastAsia="標楷體" w:hint="eastAsia"/>
                <w:snapToGrid w:val="0"/>
                <w:kern w:val="0"/>
              </w:rPr>
              <w:t>無實體債券免附</w:t>
            </w:r>
            <w:r w:rsidRPr="0004496B">
              <w:rPr>
                <w:rFonts w:eastAsia="標楷體" w:hint="eastAsia"/>
                <w:snapToGrid w:val="0"/>
                <w:kern w:val="0"/>
              </w:rPr>
              <w:t>)</w:t>
            </w:r>
          </w:p>
          <w:p w14:paraId="01B2BB97"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7.</w:t>
            </w:r>
            <w:r w:rsidRPr="0004496B">
              <w:rPr>
                <w:rFonts w:eastAsia="標楷體" w:hint="eastAsia"/>
                <w:snapToGrid w:val="0"/>
                <w:kern w:val="0"/>
              </w:rPr>
              <w:tab/>
            </w:r>
            <w:r w:rsidRPr="0004496B">
              <w:rPr>
                <w:rFonts w:eastAsia="標楷體" w:hint="eastAsia"/>
                <w:snapToGrid w:val="0"/>
                <w:kern w:val="0"/>
              </w:rPr>
              <w:t>有價證券發行簽證契約影本一份。</w:t>
            </w:r>
            <w:r w:rsidRPr="0004496B">
              <w:rPr>
                <w:rFonts w:eastAsia="標楷體" w:hint="eastAsia"/>
                <w:snapToGrid w:val="0"/>
                <w:kern w:val="0"/>
              </w:rPr>
              <w:t>(</w:t>
            </w:r>
            <w:r w:rsidRPr="0004496B">
              <w:rPr>
                <w:rFonts w:eastAsia="標楷體" w:hint="eastAsia"/>
                <w:snapToGrid w:val="0"/>
                <w:kern w:val="0"/>
              </w:rPr>
              <w:t>無實體債券免附</w:t>
            </w:r>
            <w:r w:rsidRPr="0004496B">
              <w:rPr>
                <w:rFonts w:eastAsia="標楷體" w:hint="eastAsia"/>
                <w:snapToGrid w:val="0"/>
                <w:kern w:val="0"/>
              </w:rPr>
              <w:t>)</w:t>
            </w:r>
          </w:p>
          <w:p w14:paraId="40D34C79"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8.</w:t>
            </w:r>
            <w:r w:rsidRPr="0004496B">
              <w:rPr>
                <w:rFonts w:eastAsia="標楷體" w:hint="eastAsia"/>
                <w:snapToGrid w:val="0"/>
                <w:kern w:val="0"/>
              </w:rPr>
              <w:tab/>
            </w:r>
            <w:r w:rsidRPr="0004496B">
              <w:rPr>
                <w:rFonts w:eastAsia="標楷體" w:hint="eastAsia"/>
                <w:snapToGrid w:val="0"/>
                <w:kern w:val="0"/>
              </w:rPr>
              <w:t>換發承諾書一份。</w:t>
            </w:r>
            <w:r w:rsidRPr="0004496B">
              <w:rPr>
                <w:rFonts w:eastAsia="標楷體" w:hint="eastAsia"/>
                <w:snapToGrid w:val="0"/>
                <w:kern w:val="0"/>
              </w:rPr>
              <w:t>(</w:t>
            </w:r>
            <w:r w:rsidRPr="0004496B">
              <w:rPr>
                <w:rFonts w:eastAsia="標楷體" w:hint="eastAsia"/>
                <w:snapToGrid w:val="0"/>
                <w:kern w:val="0"/>
              </w:rPr>
              <w:t>無實體債券免附</w:t>
            </w:r>
            <w:r w:rsidRPr="0004496B">
              <w:rPr>
                <w:rFonts w:eastAsia="標楷體" w:hint="eastAsia"/>
                <w:snapToGrid w:val="0"/>
                <w:kern w:val="0"/>
              </w:rPr>
              <w:t>)</w:t>
            </w:r>
          </w:p>
          <w:p w14:paraId="0529A147"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9.</w:t>
            </w:r>
            <w:r w:rsidRPr="0004496B">
              <w:rPr>
                <w:rFonts w:eastAsia="標楷體" w:hint="eastAsia"/>
                <w:snapToGrid w:val="0"/>
                <w:kern w:val="0"/>
              </w:rPr>
              <w:tab/>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辦理</w:t>
            </w:r>
            <w:proofErr w:type="gramStart"/>
            <w:r w:rsidRPr="0004496B">
              <w:rPr>
                <w:rFonts w:eastAsia="標楷體" w:hint="eastAsia"/>
                <w:snapToGrid w:val="0"/>
                <w:kern w:val="0"/>
              </w:rPr>
              <w:t>換債暨</w:t>
            </w:r>
            <w:proofErr w:type="gramEnd"/>
            <w:r w:rsidRPr="0004496B">
              <w:rPr>
                <w:rFonts w:eastAsia="標楷體" w:hint="eastAsia"/>
                <w:snapToGrid w:val="0"/>
                <w:kern w:val="0"/>
              </w:rPr>
              <w:t>新債上櫃公告之下載資料。</w:t>
            </w:r>
          </w:p>
          <w:p w14:paraId="7CC8BB4C" w14:textId="291CC775"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10.</w:t>
            </w:r>
            <w:r w:rsidRPr="0004496B">
              <w:rPr>
                <w:rFonts w:eastAsia="標楷體" w:hint="eastAsia"/>
                <w:snapToGrid w:val="0"/>
                <w:kern w:val="0"/>
              </w:rPr>
              <w:tab/>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股票或公司債核准上市</w:t>
            </w:r>
            <w:r w:rsidRPr="0004496B">
              <w:rPr>
                <w:rFonts w:eastAsia="標楷體" w:hint="eastAsia"/>
                <w:snapToGrid w:val="0"/>
                <w:kern w:val="0"/>
              </w:rPr>
              <w:t>(</w:t>
            </w:r>
            <w:r w:rsidRPr="0004496B">
              <w:rPr>
                <w:rFonts w:eastAsia="標楷體" w:hint="eastAsia"/>
                <w:snapToGrid w:val="0"/>
                <w:kern w:val="0"/>
              </w:rPr>
              <w:t>櫃</w:t>
            </w:r>
            <w:r w:rsidRPr="0004496B">
              <w:rPr>
                <w:rFonts w:eastAsia="標楷體" w:hint="eastAsia"/>
                <w:snapToGrid w:val="0"/>
                <w:kern w:val="0"/>
              </w:rPr>
              <w:t>)</w:t>
            </w:r>
            <w:r w:rsidRPr="0004496B">
              <w:rPr>
                <w:rFonts w:eastAsia="標楷體" w:hint="eastAsia"/>
                <w:snapToGrid w:val="0"/>
                <w:kern w:val="0"/>
              </w:rPr>
              <w:t>或終止上市</w:t>
            </w:r>
            <w:r w:rsidRPr="0004496B">
              <w:rPr>
                <w:rFonts w:eastAsia="標楷體" w:hint="eastAsia"/>
                <w:snapToGrid w:val="0"/>
                <w:kern w:val="0"/>
              </w:rPr>
              <w:t>(</w:t>
            </w:r>
            <w:r w:rsidRPr="0004496B">
              <w:rPr>
                <w:rFonts w:eastAsia="標楷體" w:hint="eastAsia"/>
                <w:snapToGrid w:val="0"/>
                <w:kern w:val="0"/>
              </w:rPr>
              <w:t>櫃</w:t>
            </w:r>
            <w:r w:rsidRPr="0004496B">
              <w:rPr>
                <w:rFonts w:eastAsia="標楷體" w:hint="eastAsia"/>
                <w:snapToGrid w:val="0"/>
                <w:kern w:val="0"/>
              </w:rPr>
              <w:t>)</w:t>
            </w:r>
            <w:r w:rsidRPr="0004496B">
              <w:rPr>
                <w:rFonts w:eastAsia="標楷體" w:hint="eastAsia"/>
                <w:snapToGrid w:val="0"/>
                <w:kern w:val="0"/>
              </w:rPr>
              <w:t>之公告</w:t>
            </w:r>
            <w:proofErr w:type="gramStart"/>
            <w:r w:rsidRPr="0004496B">
              <w:rPr>
                <w:rFonts w:eastAsia="標楷體" w:hint="eastAsia"/>
                <w:snapToGrid w:val="0"/>
                <w:kern w:val="0"/>
              </w:rPr>
              <w:t>）</w:t>
            </w:r>
            <w:proofErr w:type="gramEnd"/>
            <w:r w:rsidRPr="0004496B">
              <w:rPr>
                <w:rFonts w:eastAsia="標楷體" w:hint="eastAsia"/>
                <w:snapToGrid w:val="0"/>
                <w:kern w:val="0"/>
              </w:rPr>
              <w:t>辦理公告之下載資料。</w:t>
            </w:r>
          </w:p>
        </w:tc>
        <w:tc>
          <w:tcPr>
            <w:tcW w:w="711" w:type="pct"/>
          </w:tcPr>
          <w:p w14:paraId="3BC6567C" w14:textId="63869FFA" w:rsidR="00290D1B" w:rsidRPr="0004496B" w:rsidRDefault="00290D1B" w:rsidP="00076C8C">
            <w:pPr>
              <w:widowControl/>
              <w:rPr>
                <w:rFonts w:ascii="標楷體" w:eastAsia="標楷體" w:hAnsi="標楷體"/>
              </w:rPr>
            </w:pPr>
            <w:r w:rsidRPr="0004496B">
              <w:rPr>
                <w:rFonts w:ascii="標楷體" w:eastAsia="標楷體" w:hAnsi="標楷體" w:hint="eastAsia"/>
              </w:rPr>
              <w:t>作業辦法第3-1條</w:t>
            </w:r>
          </w:p>
        </w:tc>
      </w:tr>
      <w:tr w:rsidR="00290D1B" w:rsidRPr="0004496B" w14:paraId="34A15792" w14:textId="77777777" w:rsidTr="001F5D38">
        <w:trPr>
          <w:trHeight w:val="705"/>
        </w:trPr>
        <w:tc>
          <w:tcPr>
            <w:tcW w:w="1449" w:type="pct"/>
          </w:tcPr>
          <w:p w14:paraId="52B1FE2E" w14:textId="47168BE4" w:rsidR="00290D1B" w:rsidRPr="0004496B" w:rsidRDefault="00290D1B" w:rsidP="00290D1B">
            <w:pPr>
              <w:snapToGrid w:val="0"/>
              <w:ind w:left="679" w:hangingChars="283" w:hanging="679"/>
              <w:jc w:val="both"/>
              <w:rPr>
                <w:rFonts w:ascii="標楷體" w:eastAsia="標楷體" w:hAnsi="標楷體"/>
                <w:snapToGrid w:val="0"/>
                <w:kern w:val="0"/>
              </w:rPr>
            </w:pPr>
            <w:r w:rsidRPr="0004496B">
              <w:rPr>
                <w:rFonts w:ascii="標楷體" w:eastAsia="標楷體" w:hAnsi="標楷體" w:hint="eastAsia"/>
                <w:snapToGrid w:val="0"/>
                <w:kern w:val="0"/>
              </w:rPr>
              <w:t>(十六)經主管機關核准停止或終止櫃檯買賣</w:t>
            </w:r>
          </w:p>
        </w:tc>
        <w:tc>
          <w:tcPr>
            <w:tcW w:w="809" w:type="pct"/>
          </w:tcPr>
          <w:p w14:paraId="11711543" w14:textId="2D6756FD" w:rsidR="00290D1B" w:rsidRPr="0004496B" w:rsidRDefault="00290D1B" w:rsidP="00076C8C">
            <w:pPr>
              <w:widowControl/>
              <w:rPr>
                <w:rFonts w:ascii="標楷體" w:eastAsia="標楷體" w:hAnsi="標楷體"/>
              </w:rPr>
            </w:pPr>
            <w:r w:rsidRPr="0004496B">
              <w:rPr>
                <w:rFonts w:ascii="標楷體" w:eastAsia="標楷體" w:hAnsi="標楷體" w:hint="eastAsia"/>
              </w:rPr>
              <w:t>應於接到本中心函轉核准文件之日起三個營業日內申報</w:t>
            </w:r>
          </w:p>
        </w:tc>
        <w:tc>
          <w:tcPr>
            <w:tcW w:w="2031" w:type="pct"/>
          </w:tcPr>
          <w:p w14:paraId="070F4A57"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檢附下列資料向本中心辦理：</w:t>
            </w:r>
          </w:p>
          <w:p w14:paraId="70A3AF7D"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1.</w:t>
            </w:r>
            <w:r w:rsidRPr="0004496B">
              <w:rPr>
                <w:rFonts w:eastAsia="標楷體" w:hint="eastAsia"/>
                <w:snapToGrid w:val="0"/>
                <w:kern w:val="0"/>
              </w:rPr>
              <w:tab/>
            </w:r>
            <w:r w:rsidRPr="0004496B">
              <w:rPr>
                <w:rFonts w:eastAsia="標楷體" w:hint="eastAsia"/>
                <w:snapToGrid w:val="0"/>
                <w:kern w:val="0"/>
              </w:rPr>
              <w:t>簡便行文表。</w:t>
            </w:r>
          </w:p>
          <w:p w14:paraId="52903DFA"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2.</w:t>
            </w:r>
            <w:r w:rsidRPr="0004496B">
              <w:rPr>
                <w:rFonts w:eastAsia="標楷體" w:hint="eastAsia"/>
                <w:snapToGrid w:val="0"/>
                <w:kern w:val="0"/>
              </w:rPr>
              <w:tab/>
            </w:r>
            <w:r w:rsidRPr="0004496B">
              <w:rPr>
                <w:rFonts w:eastAsia="標楷體" w:hint="eastAsia"/>
                <w:snapToGrid w:val="0"/>
                <w:kern w:val="0"/>
              </w:rPr>
              <w:t>「公開資訊觀測站」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股票或公司債核准上市</w:t>
            </w:r>
            <w:r w:rsidRPr="0004496B">
              <w:rPr>
                <w:rFonts w:eastAsia="標楷體" w:hint="eastAsia"/>
                <w:snapToGrid w:val="0"/>
                <w:kern w:val="0"/>
              </w:rPr>
              <w:t>(</w:t>
            </w:r>
            <w:r w:rsidRPr="0004496B">
              <w:rPr>
                <w:rFonts w:eastAsia="標楷體" w:hint="eastAsia"/>
                <w:snapToGrid w:val="0"/>
                <w:kern w:val="0"/>
              </w:rPr>
              <w:t>櫃</w:t>
            </w:r>
            <w:r w:rsidRPr="0004496B">
              <w:rPr>
                <w:rFonts w:eastAsia="標楷體" w:hint="eastAsia"/>
                <w:snapToGrid w:val="0"/>
                <w:kern w:val="0"/>
              </w:rPr>
              <w:t>)</w:t>
            </w:r>
            <w:r w:rsidRPr="0004496B">
              <w:rPr>
                <w:rFonts w:eastAsia="標楷體" w:hint="eastAsia"/>
                <w:snapToGrid w:val="0"/>
                <w:kern w:val="0"/>
              </w:rPr>
              <w:t>或終止上市</w:t>
            </w:r>
            <w:r w:rsidRPr="0004496B">
              <w:rPr>
                <w:rFonts w:eastAsia="標楷體" w:hint="eastAsia"/>
                <w:snapToGrid w:val="0"/>
                <w:kern w:val="0"/>
              </w:rPr>
              <w:t>(</w:t>
            </w:r>
            <w:r w:rsidRPr="0004496B">
              <w:rPr>
                <w:rFonts w:eastAsia="標楷體" w:hint="eastAsia"/>
                <w:snapToGrid w:val="0"/>
                <w:kern w:val="0"/>
              </w:rPr>
              <w:t>櫃</w:t>
            </w:r>
            <w:r w:rsidRPr="0004496B">
              <w:rPr>
                <w:rFonts w:eastAsia="標楷體" w:hint="eastAsia"/>
                <w:snapToGrid w:val="0"/>
                <w:kern w:val="0"/>
              </w:rPr>
              <w:t>)</w:t>
            </w:r>
            <w:r w:rsidRPr="0004496B">
              <w:rPr>
                <w:rFonts w:eastAsia="標楷體" w:hint="eastAsia"/>
                <w:snapToGrid w:val="0"/>
                <w:kern w:val="0"/>
              </w:rPr>
              <w:t>之公告</w:t>
            </w:r>
            <w:proofErr w:type="gramStart"/>
            <w:r w:rsidRPr="0004496B">
              <w:rPr>
                <w:rFonts w:eastAsia="標楷體" w:hint="eastAsia"/>
                <w:snapToGrid w:val="0"/>
                <w:kern w:val="0"/>
              </w:rPr>
              <w:t>）</w:t>
            </w:r>
            <w:proofErr w:type="gramEnd"/>
            <w:r w:rsidRPr="0004496B">
              <w:rPr>
                <w:rFonts w:eastAsia="標楷體" w:hint="eastAsia"/>
                <w:snapToGrid w:val="0"/>
                <w:kern w:val="0"/>
              </w:rPr>
              <w:t>下載之資料。</w:t>
            </w:r>
          </w:p>
          <w:p w14:paraId="02A68B7F" w14:textId="77777777"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3.</w:t>
            </w:r>
            <w:r w:rsidRPr="0004496B">
              <w:rPr>
                <w:rFonts w:eastAsia="標楷體" w:hint="eastAsia"/>
                <w:snapToGrid w:val="0"/>
                <w:kern w:val="0"/>
              </w:rPr>
              <w:tab/>
            </w: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r w:rsidRPr="0004496B">
              <w:rPr>
                <w:rFonts w:eastAsia="標楷體" w:hint="eastAsia"/>
                <w:snapToGrid w:val="0"/>
                <w:kern w:val="0"/>
              </w:rPr>
              <w:t>公告之證明文件。</w:t>
            </w:r>
          </w:p>
          <w:p w14:paraId="3A496A0E" w14:textId="4A423B49" w:rsidR="00290D1B" w:rsidRPr="0004496B" w:rsidRDefault="00290D1B" w:rsidP="00290D1B">
            <w:pPr>
              <w:widowControl/>
              <w:tabs>
                <w:tab w:val="left" w:pos="240"/>
              </w:tabs>
              <w:kinsoku w:val="0"/>
              <w:adjustRightInd w:val="0"/>
              <w:ind w:left="348" w:hangingChars="145" w:hanging="348"/>
              <w:jc w:val="both"/>
              <w:rPr>
                <w:rFonts w:eastAsia="標楷體"/>
                <w:snapToGrid w:val="0"/>
                <w:kern w:val="0"/>
              </w:rPr>
            </w:pPr>
            <w:r w:rsidRPr="0004496B">
              <w:rPr>
                <w:rFonts w:eastAsia="標楷體" w:hint="eastAsia"/>
                <w:snapToGrid w:val="0"/>
                <w:kern w:val="0"/>
              </w:rPr>
              <w:t>4.</w:t>
            </w:r>
            <w:r w:rsidRPr="0004496B">
              <w:rPr>
                <w:rFonts w:eastAsia="標楷體" w:hint="eastAsia"/>
                <w:snapToGrid w:val="0"/>
                <w:kern w:val="0"/>
              </w:rPr>
              <w:tab/>
            </w:r>
            <w:r w:rsidRPr="0004496B">
              <w:rPr>
                <w:rFonts w:eastAsia="標楷體" w:hint="eastAsia"/>
                <w:snapToGrid w:val="0"/>
                <w:kern w:val="0"/>
              </w:rPr>
              <w:t>如係董事會或股東會決議申請終止其有價證券櫃檯買賣者，應另再檢附「公開資訊觀測站」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重大訊息申報作業</w:t>
            </w:r>
            <w:proofErr w:type="gramStart"/>
            <w:r w:rsidRPr="0004496B">
              <w:rPr>
                <w:rFonts w:eastAsia="標楷體" w:hint="eastAsia"/>
                <w:snapToGrid w:val="0"/>
                <w:kern w:val="0"/>
              </w:rPr>
              <w:t>）</w:t>
            </w:r>
            <w:proofErr w:type="gramEnd"/>
            <w:r w:rsidRPr="0004496B">
              <w:rPr>
                <w:rFonts w:eastAsia="標楷體" w:hint="eastAsia"/>
                <w:snapToGrid w:val="0"/>
                <w:kern w:val="0"/>
              </w:rPr>
              <w:t>下載之資料（本項申報作業應於會議決議後一日內輸入）。</w:t>
            </w:r>
          </w:p>
        </w:tc>
        <w:tc>
          <w:tcPr>
            <w:tcW w:w="711" w:type="pct"/>
          </w:tcPr>
          <w:p w14:paraId="2D767633" w14:textId="0AEBF04D" w:rsidR="00290D1B" w:rsidRPr="0004496B" w:rsidRDefault="000A607A" w:rsidP="00076C8C">
            <w:pPr>
              <w:widowControl/>
              <w:rPr>
                <w:rFonts w:ascii="標楷體" w:eastAsia="標楷體" w:hAnsi="標楷體"/>
              </w:rPr>
            </w:pPr>
            <w:r w:rsidRPr="0004496B">
              <w:rPr>
                <w:rFonts w:ascii="標楷體" w:eastAsia="標楷體" w:hAnsi="標楷體" w:hint="eastAsia"/>
              </w:rPr>
              <w:t>管理辦法第1</w:t>
            </w:r>
            <w:r w:rsidR="00255AA3">
              <w:rPr>
                <w:rFonts w:ascii="標楷體" w:eastAsia="標楷體" w:hAnsi="標楷體" w:hint="eastAsia"/>
              </w:rPr>
              <w:t>2</w:t>
            </w:r>
            <w:r w:rsidRPr="0004496B">
              <w:rPr>
                <w:rFonts w:ascii="標楷體" w:eastAsia="標楷體" w:hAnsi="標楷體" w:hint="eastAsia"/>
              </w:rPr>
              <w:t>條及</w:t>
            </w:r>
            <w:r w:rsidR="0090108C" w:rsidRPr="0004496B">
              <w:rPr>
                <w:rFonts w:ascii="標楷體" w:eastAsia="標楷體" w:hAnsi="標楷體" w:hint="eastAsia"/>
              </w:rPr>
              <w:t>作業辦法第3-1條</w:t>
            </w:r>
          </w:p>
        </w:tc>
      </w:tr>
      <w:tr w:rsidR="0090108C" w:rsidRPr="0004496B" w14:paraId="4182137A" w14:textId="77777777" w:rsidTr="001F5D38">
        <w:trPr>
          <w:trHeight w:val="705"/>
        </w:trPr>
        <w:tc>
          <w:tcPr>
            <w:tcW w:w="1449" w:type="pct"/>
          </w:tcPr>
          <w:p w14:paraId="2E3E4436" w14:textId="27F6C2FB" w:rsidR="0090108C" w:rsidRPr="0004496B" w:rsidRDefault="0090108C" w:rsidP="00290D1B">
            <w:pPr>
              <w:snapToGrid w:val="0"/>
              <w:ind w:left="679" w:hangingChars="283" w:hanging="679"/>
              <w:jc w:val="both"/>
              <w:rPr>
                <w:rFonts w:ascii="標楷體" w:eastAsia="標楷體" w:hAnsi="標楷體"/>
                <w:snapToGrid w:val="0"/>
                <w:kern w:val="0"/>
              </w:rPr>
            </w:pPr>
            <w:r w:rsidRPr="0004496B">
              <w:rPr>
                <w:rFonts w:ascii="標楷體" w:eastAsia="標楷體" w:hAnsi="標楷體" w:hint="eastAsia"/>
                <w:snapToGrid w:val="0"/>
                <w:kern w:val="0"/>
              </w:rPr>
              <w:t>(十七</w:t>
            </w:r>
            <w:r w:rsidRPr="0004496B">
              <w:rPr>
                <w:rFonts w:ascii="標楷體" w:eastAsia="標楷體" w:hAnsi="標楷體"/>
                <w:snapToGrid w:val="0"/>
                <w:kern w:val="0"/>
              </w:rPr>
              <w:t>)</w:t>
            </w:r>
            <w:r w:rsidRPr="0004496B">
              <w:rPr>
                <w:rFonts w:ascii="標楷體" w:eastAsia="標楷體" w:hAnsi="標楷體" w:hint="eastAsia"/>
                <w:snapToGrid w:val="0"/>
                <w:kern w:val="0"/>
              </w:rPr>
              <w:t>增加發行公司債或金融債券未申請上櫃。</w:t>
            </w:r>
          </w:p>
        </w:tc>
        <w:tc>
          <w:tcPr>
            <w:tcW w:w="809" w:type="pct"/>
          </w:tcPr>
          <w:p w14:paraId="25CB8F81" w14:textId="51A4696C" w:rsidR="0090108C" w:rsidRPr="0004496B" w:rsidRDefault="0090108C" w:rsidP="00076C8C">
            <w:pPr>
              <w:widowControl/>
              <w:rPr>
                <w:rFonts w:ascii="標楷體" w:eastAsia="標楷體" w:hAnsi="標楷體"/>
              </w:rPr>
            </w:pPr>
            <w:r w:rsidRPr="0004496B">
              <w:rPr>
                <w:rFonts w:ascii="標楷體" w:eastAsia="標楷體" w:hAnsi="標楷體" w:hint="eastAsia"/>
              </w:rPr>
              <w:t>應於債券發行後三十日內申報</w:t>
            </w:r>
          </w:p>
        </w:tc>
        <w:tc>
          <w:tcPr>
            <w:tcW w:w="2031" w:type="pct"/>
          </w:tcPr>
          <w:p w14:paraId="0D4D1112" w14:textId="069EBC9D" w:rsidR="0090108C" w:rsidRPr="0004496B" w:rsidRDefault="0090108C" w:rsidP="0090108C">
            <w:pPr>
              <w:widowControl/>
              <w:tabs>
                <w:tab w:val="left" w:pos="0"/>
              </w:tabs>
              <w:kinsoku w:val="0"/>
              <w:adjustRightInd w:val="0"/>
              <w:jc w:val="both"/>
              <w:rPr>
                <w:rFonts w:eastAsia="標楷體"/>
                <w:snapToGrid w:val="0"/>
                <w:kern w:val="0"/>
              </w:rPr>
            </w:pPr>
            <w:r w:rsidRPr="0004496B">
              <w:rPr>
                <w:rFonts w:eastAsia="標楷體" w:hint="eastAsia"/>
                <w:snapToGrid w:val="0"/>
                <w:kern w:val="0"/>
              </w:rPr>
              <w:t>檢附公司債或金融債發行資訊申報書及其相關書件。</w:t>
            </w:r>
          </w:p>
        </w:tc>
        <w:tc>
          <w:tcPr>
            <w:tcW w:w="711" w:type="pct"/>
          </w:tcPr>
          <w:p w14:paraId="6094A4C5" w14:textId="059A79E4" w:rsidR="0090108C" w:rsidRPr="0004496B" w:rsidRDefault="0090108C" w:rsidP="00076C8C">
            <w:pPr>
              <w:widowControl/>
              <w:rPr>
                <w:rFonts w:ascii="標楷體" w:eastAsia="標楷體" w:hAnsi="標楷體"/>
              </w:rPr>
            </w:pPr>
            <w:r w:rsidRPr="0004496B">
              <w:rPr>
                <w:rFonts w:ascii="標楷體" w:eastAsia="標楷體" w:hAnsi="標楷體" w:hint="eastAsia"/>
              </w:rPr>
              <w:t>作業辦法第3-1條</w:t>
            </w:r>
          </w:p>
        </w:tc>
      </w:tr>
      <w:tr w:rsidR="001139C4" w:rsidRPr="0004496B" w14:paraId="45388501" w14:textId="77777777" w:rsidTr="001F5D38">
        <w:trPr>
          <w:trHeight w:val="705"/>
        </w:trPr>
        <w:tc>
          <w:tcPr>
            <w:tcW w:w="1449" w:type="pct"/>
          </w:tcPr>
          <w:p w14:paraId="0A3C93B9" w14:textId="5103EF60" w:rsidR="001139C4" w:rsidRPr="003B7DDF" w:rsidRDefault="001139C4" w:rsidP="001139C4">
            <w:pPr>
              <w:snapToGrid w:val="0"/>
              <w:ind w:left="679" w:hangingChars="283" w:hanging="679"/>
              <w:jc w:val="both"/>
              <w:rPr>
                <w:rFonts w:ascii="標楷體" w:eastAsia="標楷體" w:hAnsi="標楷體"/>
                <w:snapToGrid w:val="0"/>
                <w:kern w:val="0"/>
              </w:rPr>
            </w:pPr>
            <w:r w:rsidRPr="003B7DDF">
              <w:rPr>
                <w:rFonts w:ascii="標楷體" w:eastAsia="標楷體" w:hAnsi="標楷體" w:hint="eastAsia"/>
                <w:snapToGrid w:val="0"/>
                <w:kern w:val="0"/>
              </w:rPr>
              <w:t>(十八)與債券持有人權利義務相關之資訊(發行人應投資人要求於次級市場買回者適用)</w:t>
            </w:r>
          </w:p>
        </w:tc>
        <w:tc>
          <w:tcPr>
            <w:tcW w:w="809" w:type="pct"/>
          </w:tcPr>
          <w:p w14:paraId="50FBD34F" w14:textId="0767B4B7" w:rsidR="001139C4" w:rsidRPr="003B7DDF" w:rsidRDefault="003E37BD" w:rsidP="003E37BD">
            <w:pPr>
              <w:widowControl/>
              <w:rPr>
                <w:rFonts w:ascii="標楷體" w:eastAsia="標楷體" w:hAnsi="標楷體"/>
              </w:rPr>
            </w:pPr>
            <w:r w:rsidRPr="003B7DDF">
              <w:rPr>
                <w:rFonts w:ascii="標楷體" w:eastAsia="標楷體" w:hAnsi="標楷體" w:hint="eastAsia"/>
              </w:rPr>
              <w:t>事實發生日後之次一營業日內</w:t>
            </w:r>
          </w:p>
        </w:tc>
        <w:tc>
          <w:tcPr>
            <w:tcW w:w="2031" w:type="pct"/>
          </w:tcPr>
          <w:p w14:paraId="3AE04240" w14:textId="77777777" w:rsidR="001139C4" w:rsidRPr="003B7DDF" w:rsidRDefault="001139C4" w:rsidP="001139C4">
            <w:pPr>
              <w:widowControl/>
              <w:tabs>
                <w:tab w:val="left" w:pos="240"/>
              </w:tabs>
              <w:kinsoku w:val="0"/>
              <w:adjustRightInd w:val="0"/>
              <w:ind w:left="348" w:hangingChars="145" w:hanging="348"/>
              <w:jc w:val="both"/>
              <w:rPr>
                <w:rFonts w:eastAsia="標楷體"/>
                <w:snapToGrid w:val="0"/>
                <w:kern w:val="0"/>
              </w:rPr>
            </w:pPr>
            <w:r w:rsidRPr="003B7DDF">
              <w:rPr>
                <w:rFonts w:eastAsia="標楷體" w:hint="eastAsia"/>
                <w:snapToGrid w:val="0"/>
                <w:kern w:val="0"/>
              </w:rPr>
              <w:t>1.</w:t>
            </w:r>
            <w:r w:rsidRPr="003B7DDF">
              <w:rPr>
                <w:rFonts w:eastAsia="標楷體" w:hint="eastAsia"/>
                <w:snapToGrid w:val="0"/>
                <w:kern w:val="0"/>
              </w:rPr>
              <w:t>於「公開資訊觀測站」</w:t>
            </w:r>
            <w:proofErr w:type="gramStart"/>
            <w:r w:rsidRPr="003B7DDF">
              <w:rPr>
                <w:rFonts w:eastAsia="標楷體" w:hint="eastAsia"/>
                <w:snapToGrid w:val="0"/>
                <w:kern w:val="0"/>
              </w:rPr>
              <w:t>（</w:t>
            </w:r>
            <w:proofErr w:type="gramEnd"/>
            <w:r w:rsidRPr="003B7DDF">
              <w:rPr>
                <w:rFonts w:eastAsia="標楷體" w:hint="eastAsia"/>
                <w:snapToGrid w:val="0"/>
                <w:kern w:val="0"/>
              </w:rPr>
              <w:t>http://sii.tse.com.tw/</w:t>
            </w:r>
            <w:r w:rsidRPr="003B7DDF">
              <w:rPr>
                <w:rFonts w:eastAsia="標楷體" w:hint="eastAsia"/>
                <w:snapToGrid w:val="0"/>
                <w:kern w:val="0"/>
              </w:rPr>
              <w:t>各項公告申報作業</w:t>
            </w:r>
            <w:r w:rsidRPr="003B7DDF">
              <w:rPr>
                <w:rFonts w:eastAsia="標楷體" w:hint="eastAsia"/>
                <w:snapToGrid w:val="0"/>
                <w:kern w:val="0"/>
              </w:rPr>
              <w:t>/</w:t>
            </w:r>
            <w:r w:rsidRPr="003B7DDF">
              <w:rPr>
                <w:rFonts w:eastAsia="標楷體" w:hint="eastAsia"/>
                <w:snapToGrid w:val="0"/>
                <w:kern w:val="0"/>
              </w:rPr>
              <w:t>普通公司債暨金融債券各項公告申報作業</w:t>
            </w:r>
            <w:proofErr w:type="gramStart"/>
            <w:r w:rsidRPr="003B7DDF">
              <w:rPr>
                <w:rFonts w:eastAsia="標楷體" w:hint="eastAsia"/>
                <w:snapToGrid w:val="0"/>
                <w:kern w:val="0"/>
              </w:rPr>
              <w:t>）</w:t>
            </w:r>
            <w:proofErr w:type="gramEnd"/>
            <w:r w:rsidRPr="003B7DDF">
              <w:rPr>
                <w:rFonts w:eastAsia="標楷體" w:hint="eastAsia"/>
                <w:snapToGrid w:val="0"/>
                <w:kern w:val="0"/>
              </w:rPr>
              <w:t>辦理「非既定之餘額變動</w:t>
            </w:r>
            <w:r w:rsidRPr="003B7DDF">
              <w:rPr>
                <w:rFonts w:eastAsia="標楷體" w:hint="eastAsia"/>
                <w:snapToGrid w:val="0"/>
                <w:kern w:val="0"/>
              </w:rPr>
              <w:t>(</w:t>
            </w:r>
            <w:r w:rsidRPr="003B7DDF">
              <w:rPr>
                <w:rFonts w:eastAsia="標楷體" w:hint="eastAsia"/>
                <w:snapToGrid w:val="0"/>
                <w:kern w:val="0"/>
              </w:rPr>
              <w:t>已實際</w:t>
            </w:r>
            <w:r w:rsidRPr="003B7DDF">
              <w:rPr>
                <w:rFonts w:eastAsia="標楷體" w:hint="eastAsia"/>
                <w:snapToGrid w:val="0"/>
                <w:kern w:val="0"/>
              </w:rPr>
              <w:lastRenderedPageBreak/>
              <w:t>變動</w:t>
            </w:r>
            <w:r w:rsidRPr="003B7DDF">
              <w:rPr>
                <w:rFonts w:eastAsia="標楷體" w:hint="eastAsia"/>
                <w:snapToGrid w:val="0"/>
                <w:kern w:val="0"/>
              </w:rPr>
              <w:t>-</w:t>
            </w:r>
            <w:r w:rsidRPr="003B7DDF">
              <w:rPr>
                <w:rFonts w:eastAsia="標楷體" w:hint="eastAsia"/>
                <w:snapToGrid w:val="0"/>
                <w:kern w:val="0"/>
              </w:rPr>
              <w:t>但變動後仍有餘額</w:t>
            </w:r>
            <w:r w:rsidRPr="003B7DDF">
              <w:rPr>
                <w:rFonts w:eastAsia="標楷體" w:hint="eastAsia"/>
                <w:snapToGrid w:val="0"/>
                <w:kern w:val="0"/>
              </w:rPr>
              <w:t>)</w:t>
            </w:r>
            <w:r w:rsidRPr="003B7DDF">
              <w:rPr>
                <w:rFonts w:eastAsia="標楷體" w:hint="eastAsia"/>
                <w:snapToGrid w:val="0"/>
                <w:kern w:val="0"/>
              </w:rPr>
              <w:t>」之公告，並上傳相關文件檔案。</w:t>
            </w:r>
          </w:p>
          <w:p w14:paraId="485A623F" w14:textId="77777777" w:rsidR="001139C4" w:rsidRPr="003B7DDF" w:rsidRDefault="001139C4" w:rsidP="001139C4">
            <w:pPr>
              <w:widowControl/>
              <w:tabs>
                <w:tab w:val="left" w:pos="240"/>
              </w:tabs>
              <w:kinsoku w:val="0"/>
              <w:adjustRightInd w:val="0"/>
              <w:ind w:left="348" w:hangingChars="145" w:hanging="348"/>
              <w:jc w:val="both"/>
              <w:rPr>
                <w:rFonts w:eastAsia="標楷體"/>
                <w:snapToGrid w:val="0"/>
                <w:kern w:val="0"/>
              </w:rPr>
            </w:pPr>
            <w:r w:rsidRPr="003B7DDF">
              <w:rPr>
                <w:rFonts w:eastAsia="標楷體" w:hint="eastAsia"/>
                <w:snapToGrid w:val="0"/>
                <w:kern w:val="0"/>
              </w:rPr>
              <w:t>2.</w:t>
            </w:r>
            <w:r w:rsidRPr="003B7DDF">
              <w:rPr>
                <w:rFonts w:eastAsia="標楷體" w:hint="eastAsia"/>
                <w:snapToGrid w:val="0"/>
                <w:kern w:val="0"/>
              </w:rPr>
              <w:t>於「公開資訊觀測站」</w:t>
            </w:r>
            <w:proofErr w:type="gramStart"/>
            <w:r w:rsidRPr="003B7DDF">
              <w:rPr>
                <w:rFonts w:eastAsia="標楷體" w:hint="eastAsia"/>
                <w:snapToGrid w:val="0"/>
                <w:kern w:val="0"/>
              </w:rPr>
              <w:t>（</w:t>
            </w:r>
            <w:proofErr w:type="gramEnd"/>
            <w:r w:rsidRPr="003B7DDF">
              <w:rPr>
                <w:rFonts w:eastAsia="標楷體" w:hint="eastAsia"/>
                <w:snapToGrid w:val="0"/>
                <w:kern w:val="0"/>
              </w:rPr>
              <w:t>http://sii.tse.com.tw/</w:t>
            </w:r>
            <w:r w:rsidRPr="003B7DDF">
              <w:rPr>
                <w:rFonts w:eastAsia="標楷體" w:hint="eastAsia"/>
                <w:snapToGrid w:val="0"/>
                <w:kern w:val="0"/>
              </w:rPr>
              <w:t>債券資料申報作業</w:t>
            </w:r>
            <w:r w:rsidRPr="003B7DDF">
              <w:rPr>
                <w:rFonts w:eastAsia="標楷體" w:hint="eastAsia"/>
                <w:snapToGrid w:val="0"/>
                <w:kern w:val="0"/>
              </w:rPr>
              <w:t>/</w:t>
            </w:r>
            <w:r w:rsidRPr="003B7DDF">
              <w:rPr>
                <w:rFonts w:eastAsia="標楷體" w:hint="eastAsia"/>
                <w:snapToGrid w:val="0"/>
                <w:kern w:val="0"/>
              </w:rPr>
              <w:t>債券資料申報作業</w:t>
            </w:r>
            <w:proofErr w:type="gramStart"/>
            <w:r w:rsidRPr="003B7DDF">
              <w:rPr>
                <w:rFonts w:eastAsia="標楷體" w:hint="eastAsia"/>
                <w:snapToGrid w:val="0"/>
                <w:kern w:val="0"/>
              </w:rPr>
              <w:t>）</w:t>
            </w:r>
            <w:proofErr w:type="gramEnd"/>
            <w:r w:rsidRPr="003B7DDF">
              <w:rPr>
                <w:rFonts w:eastAsia="標楷體" w:hint="eastAsia"/>
                <w:snapToGrid w:val="0"/>
                <w:kern w:val="0"/>
              </w:rPr>
              <w:t>更新債券本月月底發行餘額、本月發行餘額變動日期與本月發行餘額變動原因等資訊。</w:t>
            </w:r>
          </w:p>
          <w:p w14:paraId="67E652E4" w14:textId="4E77F24A" w:rsidR="001139C4" w:rsidRPr="003B7DDF" w:rsidRDefault="001139C4" w:rsidP="001139C4">
            <w:pPr>
              <w:widowControl/>
              <w:tabs>
                <w:tab w:val="left" w:pos="0"/>
              </w:tabs>
              <w:kinsoku w:val="0"/>
              <w:adjustRightInd w:val="0"/>
              <w:jc w:val="both"/>
              <w:rPr>
                <w:rFonts w:eastAsia="標楷體"/>
                <w:snapToGrid w:val="0"/>
                <w:kern w:val="0"/>
              </w:rPr>
            </w:pPr>
            <w:r w:rsidRPr="003B7DDF">
              <w:rPr>
                <w:rFonts w:eastAsia="標楷體" w:hint="eastAsia"/>
                <w:snapToGrid w:val="0"/>
                <w:kern w:val="0"/>
              </w:rPr>
              <w:t>3.</w:t>
            </w:r>
            <w:r w:rsidRPr="003B7DDF">
              <w:rPr>
                <w:rFonts w:hint="eastAsia"/>
              </w:rPr>
              <w:t xml:space="preserve"> </w:t>
            </w:r>
            <w:r w:rsidRPr="003B7DDF">
              <w:rPr>
                <w:rFonts w:eastAsia="標楷體" w:hint="eastAsia"/>
                <w:snapToGrid w:val="0"/>
                <w:kern w:val="0"/>
              </w:rPr>
              <w:t>完成前項公告時，以電話通知本中心。</w:t>
            </w:r>
          </w:p>
        </w:tc>
        <w:tc>
          <w:tcPr>
            <w:tcW w:w="711" w:type="pct"/>
          </w:tcPr>
          <w:p w14:paraId="0A06E2D4" w14:textId="124F7BA7" w:rsidR="001139C4" w:rsidRPr="003B7DDF" w:rsidRDefault="001139C4" w:rsidP="001139C4">
            <w:pPr>
              <w:widowControl/>
              <w:rPr>
                <w:rFonts w:ascii="標楷體" w:eastAsia="標楷體" w:hAnsi="標楷體"/>
              </w:rPr>
            </w:pPr>
            <w:r w:rsidRPr="003B7DDF">
              <w:rPr>
                <w:rFonts w:ascii="標楷體" w:eastAsia="標楷體" w:hAnsi="標楷體" w:hint="eastAsia"/>
              </w:rPr>
              <w:lastRenderedPageBreak/>
              <w:t>管理辦法第25條及作業辦法第3-1條</w:t>
            </w:r>
          </w:p>
        </w:tc>
      </w:tr>
      <w:tr w:rsidR="006236FB" w:rsidRPr="0004496B" w14:paraId="07DF4644" w14:textId="77777777" w:rsidTr="001F5D38">
        <w:trPr>
          <w:trHeight w:val="705"/>
        </w:trPr>
        <w:tc>
          <w:tcPr>
            <w:tcW w:w="1449" w:type="pct"/>
          </w:tcPr>
          <w:p w14:paraId="46642358" w14:textId="49AE10BC" w:rsidR="006236FB" w:rsidRPr="0004496B" w:rsidRDefault="006236FB" w:rsidP="006236FB">
            <w:pPr>
              <w:snapToGrid w:val="0"/>
              <w:ind w:left="679" w:hangingChars="283" w:hanging="679"/>
              <w:jc w:val="both"/>
              <w:rPr>
                <w:rFonts w:ascii="標楷體" w:eastAsia="標楷體" w:hAnsi="標楷體"/>
                <w:snapToGrid w:val="0"/>
                <w:kern w:val="0"/>
              </w:rPr>
            </w:pPr>
            <w:r w:rsidRPr="0004496B">
              <w:rPr>
                <w:rFonts w:ascii="標楷體" w:eastAsia="標楷體" w:hAnsi="標楷體" w:hint="eastAsia"/>
                <w:snapToGrid w:val="0"/>
                <w:kern w:val="0"/>
              </w:rPr>
              <w:t>(十</w:t>
            </w:r>
            <w:r w:rsidR="001139C4" w:rsidRPr="003B7DDF">
              <w:rPr>
                <w:rFonts w:ascii="標楷體" w:eastAsia="標楷體" w:hAnsi="標楷體" w:hint="eastAsia"/>
                <w:snapToGrid w:val="0"/>
                <w:kern w:val="0"/>
              </w:rPr>
              <w:t>九</w:t>
            </w:r>
            <w:r w:rsidRPr="0004496B">
              <w:rPr>
                <w:rFonts w:ascii="標楷體" w:eastAsia="標楷體" w:hAnsi="標楷體" w:hint="eastAsia"/>
                <w:snapToGrid w:val="0"/>
                <w:kern w:val="0"/>
              </w:rPr>
              <w:t>)其他與</w:t>
            </w:r>
            <w:r w:rsidRPr="003B7DDF">
              <w:rPr>
                <w:rFonts w:ascii="標楷體" w:eastAsia="標楷體" w:hAnsi="標楷體" w:hint="eastAsia"/>
                <w:snapToGrid w:val="0"/>
                <w:kern w:val="0"/>
              </w:rPr>
              <w:t>債</w:t>
            </w:r>
            <w:r w:rsidR="0022630F" w:rsidRPr="003B7DDF">
              <w:rPr>
                <w:rFonts w:ascii="標楷體" w:eastAsia="標楷體" w:hAnsi="標楷體" w:hint="eastAsia"/>
                <w:snapToGrid w:val="0"/>
                <w:kern w:val="0"/>
              </w:rPr>
              <w:t>券</w:t>
            </w:r>
            <w:r w:rsidRPr="003B7DDF">
              <w:rPr>
                <w:rFonts w:ascii="標楷體" w:eastAsia="標楷體" w:hAnsi="標楷體" w:hint="eastAsia"/>
                <w:snapToGrid w:val="0"/>
                <w:kern w:val="0"/>
              </w:rPr>
              <w:t>持有人權利義務有關之債券資料變動</w:t>
            </w:r>
          </w:p>
        </w:tc>
        <w:tc>
          <w:tcPr>
            <w:tcW w:w="809" w:type="pct"/>
          </w:tcPr>
          <w:p w14:paraId="0AACB653" w14:textId="613B3B78" w:rsidR="006236FB" w:rsidRPr="0004496B" w:rsidRDefault="006236FB" w:rsidP="006236FB">
            <w:pPr>
              <w:widowControl/>
              <w:rPr>
                <w:rFonts w:ascii="標楷體" w:eastAsia="標楷體" w:hAnsi="標楷體"/>
              </w:rPr>
            </w:pPr>
            <w:r w:rsidRPr="0004496B">
              <w:rPr>
                <w:rFonts w:ascii="標楷體" w:eastAsia="標楷體" w:hAnsi="標楷體" w:hint="eastAsia"/>
              </w:rPr>
              <w:t>事實發生日後之次一營業日內</w:t>
            </w:r>
          </w:p>
        </w:tc>
        <w:tc>
          <w:tcPr>
            <w:tcW w:w="2031" w:type="pct"/>
          </w:tcPr>
          <w:p w14:paraId="1EDB375E" w14:textId="4A1B3ED9" w:rsidR="006236FB" w:rsidRPr="0004496B" w:rsidRDefault="006236FB" w:rsidP="006236FB">
            <w:pPr>
              <w:widowControl/>
              <w:tabs>
                <w:tab w:val="left" w:pos="0"/>
              </w:tabs>
              <w:kinsoku w:val="0"/>
              <w:adjustRightInd w:val="0"/>
              <w:jc w:val="both"/>
              <w:rPr>
                <w:rFonts w:eastAsia="標楷體"/>
                <w:snapToGrid w:val="0"/>
                <w:kern w:val="0"/>
              </w:rPr>
            </w:pPr>
            <w:r w:rsidRPr="0004496B">
              <w:rPr>
                <w:rFonts w:eastAsia="標楷體" w:hint="eastAsia"/>
                <w:snapToGrid w:val="0"/>
                <w:kern w:val="0"/>
              </w:rPr>
              <w:t>於「公開資訊觀測站」</w:t>
            </w:r>
            <w:proofErr w:type="gramStart"/>
            <w:r w:rsidRPr="0004496B">
              <w:rPr>
                <w:rFonts w:eastAsia="標楷體" w:hint="eastAsia"/>
                <w:snapToGrid w:val="0"/>
                <w:kern w:val="0"/>
              </w:rPr>
              <w:t>（</w:t>
            </w:r>
            <w:proofErr w:type="gramEnd"/>
            <w:r w:rsidRPr="0004496B">
              <w:rPr>
                <w:rFonts w:eastAsia="標楷體" w:hint="eastAsia"/>
                <w:snapToGrid w:val="0"/>
                <w:kern w:val="0"/>
              </w:rPr>
              <w:t>http://sii.tse.com.tw/</w:t>
            </w:r>
            <w:r w:rsidRPr="0004496B">
              <w:rPr>
                <w:rFonts w:eastAsia="標楷體" w:hint="eastAsia"/>
                <w:snapToGrid w:val="0"/>
                <w:kern w:val="0"/>
              </w:rPr>
              <w:t>債券資料申報作業</w:t>
            </w:r>
            <w:r w:rsidRPr="0004496B">
              <w:rPr>
                <w:rFonts w:eastAsia="標楷體" w:hint="eastAsia"/>
                <w:snapToGrid w:val="0"/>
                <w:kern w:val="0"/>
              </w:rPr>
              <w:t>/</w:t>
            </w:r>
            <w:r w:rsidRPr="0004496B">
              <w:rPr>
                <w:rFonts w:eastAsia="標楷體" w:hint="eastAsia"/>
                <w:snapToGrid w:val="0"/>
                <w:kern w:val="0"/>
              </w:rPr>
              <w:t>債券訊息市場公告</w:t>
            </w:r>
            <w:proofErr w:type="gramStart"/>
            <w:r w:rsidRPr="0004496B">
              <w:rPr>
                <w:rFonts w:eastAsia="標楷體" w:hint="eastAsia"/>
                <w:snapToGrid w:val="0"/>
                <w:kern w:val="0"/>
              </w:rPr>
              <w:t>）</w:t>
            </w:r>
            <w:proofErr w:type="gramEnd"/>
          </w:p>
        </w:tc>
        <w:tc>
          <w:tcPr>
            <w:tcW w:w="711" w:type="pct"/>
          </w:tcPr>
          <w:p w14:paraId="5AE7C0E0" w14:textId="524B93D0" w:rsidR="006236FB" w:rsidRPr="0004496B" w:rsidRDefault="006236FB" w:rsidP="006236FB">
            <w:pPr>
              <w:widowControl/>
              <w:rPr>
                <w:rFonts w:ascii="標楷體" w:eastAsia="標楷體" w:hAnsi="標楷體"/>
              </w:rPr>
            </w:pPr>
            <w:r w:rsidRPr="0004496B">
              <w:rPr>
                <w:rFonts w:ascii="標楷體" w:eastAsia="標楷體" w:hAnsi="標楷體" w:hint="eastAsia"/>
              </w:rPr>
              <w:t>作業辦法第3-1條</w:t>
            </w:r>
          </w:p>
        </w:tc>
      </w:tr>
    </w:tbl>
    <w:p w14:paraId="33F32E8F" w14:textId="77777777" w:rsidR="001A1B7A" w:rsidRPr="0004496B" w:rsidRDefault="001A1B7A" w:rsidP="001A1B7A"/>
    <w:p w14:paraId="134DE464" w14:textId="77777777" w:rsidR="001F5D38" w:rsidRPr="0004496B" w:rsidRDefault="001F5D38"/>
    <w:sectPr w:rsidR="001F5D38" w:rsidRPr="0004496B">
      <w:footerReference w:type="default" r:id="rId7"/>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DFD9" w14:textId="77777777" w:rsidR="00DF4A42" w:rsidRDefault="00DF4A42" w:rsidP="006B54ED">
      <w:r>
        <w:separator/>
      </w:r>
    </w:p>
  </w:endnote>
  <w:endnote w:type="continuationSeparator" w:id="0">
    <w:p w14:paraId="6F9E2E4D" w14:textId="77777777" w:rsidR="00DF4A42" w:rsidRDefault="00DF4A42" w:rsidP="006B5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076499"/>
      <w:docPartObj>
        <w:docPartGallery w:val="Page Numbers (Bottom of Page)"/>
        <w:docPartUnique/>
      </w:docPartObj>
    </w:sdtPr>
    <w:sdtEndPr/>
    <w:sdtContent>
      <w:p w14:paraId="52D69365" w14:textId="40A82811" w:rsidR="005E685C" w:rsidRDefault="005E685C">
        <w:pPr>
          <w:pStyle w:val="a4"/>
          <w:jc w:val="center"/>
        </w:pPr>
        <w:r>
          <w:fldChar w:fldCharType="begin"/>
        </w:r>
        <w:r>
          <w:instrText>PAGE   \* MERGEFORMAT</w:instrText>
        </w:r>
        <w:r>
          <w:fldChar w:fldCharType="separate"/>
        </w:r>
        <w:r>
          <w:rPr>
            <w:lang w:val="zh-TW"/>
          </w:rPr>
          <w:t>2</w:t>
        </w:r>
        <w:r>
          <w:fldChar w:fldCharType="end"/>
        </w:r>
      </w:p>
    </w:sdtContent>
  </w:sdt>
  <w:p w14:paraId="3119BE40" w14:textId="77777777" w:rsidR="005E685C" w:rsidRDefault="005E68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D5904" w14:textId="77777777" w:rsidR="00DF4A42" w:rsidRDefault="00DF4A42" w:rsidP="006B54ED">
      <w:r>
        <w:separator/>
      </w:r>
    </w:p>
  </w:footnote>
  <w:footnote w:type="continuationSeparator" w:id="0">
    <w:p w14:paraId="2E5BB3C2" w14:textId="77777777" w:rsidR="00DF4A42" w:rsidRDefault="00DF4A42" w:rsidP="006B5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DDA"/>
    <w:multiLevelType w:val="hybridMultilevel"/>
    <w:tmpl w:val="5F78D4B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654709"/>
    <w:multiLevelType w:val="hybridMultilevel"/>
    <w:tmpl w:val="AD92536C"/>
    <w:lvl w:ilvl="0" w:tplc="B49E9768">
      <w:start w:val="1"/>
      <w:numFmt w:val="taiwaneseCountingThousand"/>
      <w:lvlText w:val="%1、"/>
      <w:lvlJc w:val="left"/>
      <w:pPr>
        <w:tabs>
          <w:tab w:val="num" w:pos="1200"/>
        </w:tabs>
        <w:ind w:left="1200" w:hanging="720"/>
      </w:pPr>
      <w:rPr>
        <w:rFonts w:eastAsia="標楷體" w:hint="eastAsia"/>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D0391F"/>
    <w:multiLevelType w:val="hybridMultilevel"/>
    <w:tmpl w:val="36D6015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03C62E2"/>
    <w:multiLevelType w:val="hybridMultilevel"/>
    <w:tmpl w:val="8F56546A"/>
    <w:lvl w:ilvl="0" w:tplc="72F6A85C">
      <w:start w:val="1"/>
      <w:numFmt w:val="decimal"/>
      <w:lvlText w:val="%1."/>
      <w:lvlJc w:val="left"/>
      <w:pPr>
        <w:tabs>
          <w:tab w:val="num" w:pos="1320"/>
        </w:tabs>
        <w:ind w:left="1320" w:hanging="360"/>
      </w:pPr>
      <w:rPr>
        <w:rFonts w:hint="eastAsia"/>
        <w:sz w:val="24"/>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2A757B95"/>
    <w:multiLevelType w:val="hybridMultilevel"/>
    <w:tmpl w:val="84EAA57C"/>
    <w:lvl w:ilvl="0" w:tplc="A00A19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BBA28FC"/>
    <w:multiLevelType w:val="hybridMultilevel"/>
    <w:tmpl w:val="3A44B04E"/>
    <w:lvl w:ilvl="0" w:tplc="B49E9768">
      <w:start w:val="1"/>
      <w:numFmt w:val="taiwaneseCountingThousand"/>
      <w:lvlText w:val="%1、"/>
      <w:lvlJc w:val="left"/>
      <w:pPr>
        <w:tabs>
          <w:tab w:val="num" w:pos="720"/>
        </w:tabs>
        <w:ind w:left="720" w:hanging="720"/>
      </w:pPr>
      <w:rPr>
        <w:rFonts w:eastAsia="標楷體" w:hint="eastAsia"/>
        <w:color w:val="auto"/>
      </w:rPr>
    </w:lvl>
    <w:lvl w:ilvl="1" w:tplc="48CC4BD8">
      <w:start w:val="1"/>
      <w:numFmt w:val="taiwaneseCountingThousand"/>
      <w:lvlText w:val="%2、"/>
      <w:lvlJc w:val="left"/>
      <w:pPr>
        <w:tabs>
          <w:tab w:val="num" w:pos="360"/>
        </w:tabs>
        <w:ind w:left="360" w:hanging="360"/>
      </w:pPr>
      <w:rPr>
        <w:rFonts w:hint="default"/>
      </w:r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6" w15:restartNumberingAfterBreak="0">
    <w:nsid w:val="2E077402"/>
    <w:multiLevelType w:val="multilevel"/>
    <w:tmpl w:val="2D428C84"/>
    <w:lvl w:ilvl="0">
      <w:start w:val="1"/>
      <w:numFmt w:val="decimal"/>
      <w:lvlText w:val="%1."/>
      <w:lvlJc w:val="left"/>
      <w:pPr>
        <w:tabs>
          <w:tab w:val="num" w:pos="1440"/>
        </w:tabs>
        <w:ind w:left="1440" w:hanging="480"/>
      </w:pPr>
    </w:lvl>
    <w:lvl w:ilvl="1">
      <w:start w:val="1"/>
      <w:numFmt w:val="taiwaneseCountingThousand"/>
      <w:suff w:val="nothing"/>
      <w:lvlText w:val="(%2)"/>
      <w:lvlJc w:val="left"/>
      <w:pPr>
        <w:ind w:left="1935" w:hanging="652"/>
      </w:pPr>
      <w:rPr>
        <w:rFonts w:ascii="標楷體" w:eastAsia="標楷體" w:hint="eastAsia"/>
        <w:b w:val="0"/>
        <w:i w:val="0"/>
        <w:sz w:val="32"/>
      </w:rPr>
    </w:lvl>
    <w:lvl w:ilvl="2">
      <w:start w:val="1"/>
      <w:numFmt w:val="decimalFullWidth"/>
      <w:suff w:val="nothing"/>
      <w:lvlText w:val="%3、"/>
      <w:lvlJc w:val="left"/>
      <w:pPr>
        <w:ind w:left="2253" w:hanging="641"/>
      </w:pPr>
      <w:rPr>
        <w:rFonts w:ascii="標楷體" w:eastAsia="標楷體" w:hint="eastAsia"/>
        <w:b w:val="0"/>
        <w:i w:val="0"/>
        <w:sz w:val="32"/>
      </w:rPr>
    </w:lvl>
    <w:lvl w:ilvl="3">
      <w:start w:val="1"/>
      <w:numFmt w:val="decimalFullWidth"/>
      <w:suff w:val="nothing"/>
      <w:lvlText w:val="(%4)"/>
      <w:lvlJc w:val="left"/>
      <w:pPr>
        <w:ind w:left="2576" w:hanging="641"/>
      </w:pPr>
      <w:rPr>
        <w:rFonts w:ascii="標楷體" w:eastAsia="標楷體" w:hint="eastAsia"/>
        <w:b w:val="0"/>
        <w:i w:val="0"/>
        <w:sz w:val="32"/>
      </w:rPr>
    </w:lvl>
    <w:lvl w:ilvl="4">
      <w:start w:val="1"/>
      <w:numFmt w:val="ideographTraditional"/>
      <w:suff w:val="nothing"/>
      <w:lvlText w:val="%5、"/>
      <w:lvlJc w:val="left"/>
      <w:pPr>
        <w:ind w:left="2888" w:hanging="635"/>
      </w:pPr>
      <w:rPr>
        <w:rFonts w:ascii="標楷體" w:eastAsia="標楷體" w:hint="eastAsia"/>
        <w:b w:val="0"/>
        <w:i w:val="0"/>
        <w:sz w:val="32"/>
      </w:rPr>
    </w:lvl>
    <w:lvl w:ilvl="5">
      <w:start w:val="5"/>
      <w:numFmt w:val="taiwaneseCountingThousand"/>
      <w:lvlText w:val="（%6)、"/>
      <w:lvlJc w:val="left"/>
      <w:pPr>
        <w:tabs>
          <w:tab w:val="num" w:pos="4560"/>
        </w:tabs>
        <w:ind w:left="4560" w:hanging="3061"/>
      </w:pPr>
      <w:rPr>
        <w:rFonts w:hint="eastAsia"/>
      </w:rPr>
    </w:lvl>
    <w:lvl w:ilvl="6">
      <w:start w:val="1"/>
      <w:numFmt w:val="none"/>
      <w:lvlText w:val=""/>
      <w:lvlJc w:val="left"/>
      <w:pPr>
        <w:tabs>
          <w:tab w:val="num" w:pos="4560"/>
        </w:tabs>
        <w:ind w:left="4560" w:hanging="3061"/>
      </w:pPr>
      <w:rPr>
        <w:rFonts w:hint="eastAsia"/>
      </w:rPr>
    </w:lvl>
    <w:lvl w:ilvl="7">
      <w:start w:val="1"/>
      <w:numFmt w:val="none"/>
      <w:lvlText w:val=""/>
      <w:lvlJc w:val="left"/>
      <w:pPr>
        <w:tabs>
          <w:tab w:val="num" w:pos="5042"/>
        </w:tabs>
        <w:ind w:left="5042" w:hanging="1418"/>
      </w:pPr>
      <w:rPr>
        <w:rFonts w:hint="eastAsia"/>
      </w:rPr>
    </w:lvl>
    <w:lvl w:ilvl="8">
      <w:start w:val="1"/>
      <w:numFmt w:val="none"/>
      <w:lvlText w:val=""/>
      <w:lvlJc w:val="left"/>
      <w:pPr>
        <w:tabs>
          <w:tab w:val="num" w:pos="5750"/>
        </w:tabs>
        <w:ind w:left="5750" w:hanging="1700"/>
      </w:pPr>
      <w:rPr>
        <w:rFonts w:hint="eastAsia"/>
      </w:rPr>
    </w:lvl>
  </w:abstractNum>
  <w:abstractNum w:abstractNumId="7" w15:restartNumberingAfterBreak="0">
    <w:nsid w:val="2F96490F"/>
    <w:multiLevelType w:val="hybridMultilevel"/>
    <w:tmpl w:val="D868A718"/>
    <w:lvl w:ilvl="0" w:tplc="0409000F">
      <w:start w:val="1"/>
      <w:numFmt w:val="decimal"/>
      <w:lvlText w:val="%1."/>
      <w:lvlJc w:val="left"/>
      <w:pPr>
        <w:tabs>
          <w:tab w:val="num" w:pos="480"/>
        </w:tabs>
        <w:ind w:left="480" w:hanging="480"/>
      </w:pPr>
    </w:lvl>
    <w:lvl w:ilvl="1" w:tplc="1CA67004">
      <w:start w:val="1"/>
      <w:numFmt w:val="decimal"/>
      <w:lvlText w:val="（%2）"/>
      <w:lvlJc w:val="left"/>
      <w:pPr>
        <w:tabs>
          <w:tab w:val="num" w:pos="1331"/>
        </w:tabs>
        <w:ind w:left="1331" w:hanging="851"/>
      </w:pPr>
      <w:rPr>
        <w:rFonts w:hint="default"/>
      </w:rPr>
    </w:lvl>
    <w:lvl w:ilvl="2" w:tplc="CDA4943A">
      <w:start w:val="2"/>
      <w:numFmt w:val="upperLetter"/>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13D3D18"/>
    <w:multiLevelType w:val="hybridMultilevel"/>
    <w:tmpl w:val="7370F9CC"/>
    <w:lvl w:ilvl="0" w:tplc="5366D51E">
      <w:start w:val="1"/>
      <w:numFmt w:val="decimal"/>
      <w:lvlText w:val="%1."/>
      <w:lvlJc w:val="left"/>
      <w:pPr>
        <w:tabs>
          <w:tab w:val="num" w:pos="444"/>
        </w:tabs>
        <w:ind w:left="444" w:hanging="360"/>
      </w:pPr>
      <w:rPr>
        <w:rFonts w:hint="eastAsia"/>
      </w:rPr>
    </w:lvl>
    <w:lvl w:ilvl="1" w:tplc="04090019" w:tentative="1">
      <w:start w:val="1"/>
      <w:numFmt w:val="ideographTraditional"/>
      <w:lvlText w:val="%2、"/>
      <w:lvlJc w:val="left"/>
      <w:pPr>
        <w:tabs>
          <w:tab w:val="num" w:pos="1044"/>
        </w:tabs>
        <w:ind w:left="1044" w:hanging="480"/>
      </w:pPr>
    </w:lvl>
    <w:lvl w:ilvl="2" w:tplc="0409001B" w:tentative="1">
      <w:start w:val="1"/>
      <w:numFmt w:val="lowerRoman"/>
      <w:lvlText w:val="%3."/>
      <w:lvlJc w:val="right"/>
      <w:pPr>
        <w:tabs>
          <w:tab w:val="num" w:pos="1524"/>
        </w:tabs>
        <w:ind w:left="1524" w:hanging="480"/>
      </w:pPr>
    </w:lvl>
    <w:lvl w:ilvl="3" w:tplc="0409000F" w:tentative="1">
      <w:start w:val="1"/>
      <w:numFmt w:val="decimal"/>
      <w:lvlText w:val="%4."/>
      <w:lvlJc w:val="left"/>
      <w:pPr>
        <w:tabs>
          <w:tab w:val="num" w:pos="2004"/>
        </w:tabs>
        <w:ind w:left="2004" w:hanging="480"/>
      </w:pPr>
    </w:lvl>
    <w:lvl w:ilvl="4" w:tplc="04090019" w:tentative="1">
      <w:start w:val="1"/>
      <w:numFmt w:val="ideographTraditional"/>
      <w:lvlText w:val="%5、"/>
      <w:lvlJc w:val="left"/>
      <w:pPr>
        <w:tabs>
          <w:tab w:val="num" w:pos="2484"/>
        </w:tabs>
        <w:ind w:left="2484" w:hanging="480"/>
      </w:pPr>
    </w:lvl>
    <w:lvl w:ilvl="5" w:tplc="0409001B" w:tentative="1">
      <w:start w:val="1"/>
      <w:numFmt w:val="lowerRoman"/>
      <w:lvlText w:val="%6."/>
      <w:lvlJc w:val="right"/>
      <w:pPr>
        <w:tabs>
          <w:tab w:val="num" w:pos="2964"/>
        </w:tabs>
        <w:ind w:left="2964" w:hanging="480"/>
      </w:pPr>
    </w:lvl>
    <w:lvl w:ilvl="6" w:tplc="0409000F" w:tentative="1">
      <w:start w:val="1"/>
      <w:numFmt w:val="decimal"/>
      <w:lvlText w:val="%7."/>
      <w:lvlJc w:val="left"/>
      <w:pPr>
        <w:tabs>
          <w:tab w:val="num" w:pos="3444"/>
        </w:tabs>
        <w:ind w:left="3444" w:hanging="480"/>
      </w:pPr>
    </w:lvl>
    <w:lvl w:ilvl="7" w:tplc="04090019" w:tentative="1">
      <w:start w:val="1"/>
      <w:numFmt w:val="ideographTraditional"/>
      <w:lvlText w:val="%8、"/>
      <w:lvlJc w:val="left"/>
      <w:pPr>
        <w:tabs>
          <w:tab w:val="num" w:pos="3924"/>
        </w:tabs>
        <w:ind w:left="3924" w:hanging="480"/>
      </w:pPr>
    </w:lvl>
    <w:lvl w:ilvl="8" w:tplc="0409001B" w:tentative="1">
      <w:start w:val="1"/>
      <w:numFmt w:val="lowerRoman"/>
      <w:lvlText w:val="%9."/>
      <w:lvlJc w:val="right"/>
      <w:pPr>
        <w:tabs>
          <w:tab w:val="num" w:pos="4404"/>
        </w:tabs>
        <w:ind w:left="4404" w:hanging="480"/>
      </w:pPr>
    </w:lvl>
  </w:abstractNum>
  <w:abstractNum w:abstractNumId="9" w15:restartNumberingAfterBreak="0">
    <w:nsid w:val="33ED4CBB"/>
    <w:multiLevelType w:val="hybridMultilevel"/>
    <w:tmpl w:val="CD12DB6E"/>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580807"/>
    <w:multiLevelType w:val="hybridMultilevel"/>
    <w:tmpl w:val="9492143A"/>
    <w:lvl w:ilvl="0" w:tplc="308E0650">
      <w:start w:val="5"/>
      <w:numFmt w:val="bullet"/>
      <w:lvlText w:val="□"/>
      <w:lvlJc w:val="left"/>
      <w:pPr>
        <w:tabs>
          <w:tab w:val="num" w:pos="372"/>
        </w:tabs>
        <w:ind w:left="372" w:hanging="360"/>
      </w:pPr>
      <w:rPr>
        <w:rFonts w:ascii="Times New Roman" w:eastAsia="標楷體" w:hAnsi="Times New Roman" w:cs="Times New Roman" w:hint="default"/>
      </w:rPr>
    </w:lvl>
    <w:lvl w:ilvl="1" w:tplc="04090003" w:tentative="1">
      <w:start w:val="1"/>
      <w:numFmt w:val="bullet"/>
      <w:lvlText w:val=""/>
      <w:lvlJc w:val="left"/>
      <w:pPr>
        <w:tabs>
          <w:tab w:val="num" w:pos="972"/>
        </w:tabs>
        <w:ind w:left="972" w:hanging="480"/>
      </w:pPr>
      <w:rPr>
        <w:rFonts w:ascii="Wingdings" w:hAnsi="Wingdings" w:hint="default"/>
      </w:rPr>
    </w:lvl>
    <w:lvl w:ilvl="2" w:tplc="04090005" w:tentative="1">
      <w:start w:val="1"/>
      <w:numFmt w:val="bullet"/>
      <w:lvlText w:val=""/>
      <w:lvlJc w:val="left"/>
      <w:pPr>
        <w:tabs>
          <w:tab w:val="num" w:pos="1452"/>
        </w:tabs>
        <w:ind w:left="1452" w:hanging="480"/>
      </w:pPr>
      <w:rPr>
        <w:rFonts w:ascii="Wingdings" w:hAnsi="Wingdings" w:hint="default"/>
      </w:rPr>
    </w:lvl>
    <w:lvl w:ilvl="3" w:tplc="04090001" w:tentative="1">
      <w:start w:val="1"/>
      <w:numFmt w:val="bullet"/>
      <w:lvlText w:val=""/>
      <w:lvlJc w:val="left"/>
      <w:pPr>
        <w:tabs>
          <w:tab w:val="num" w:pos="1932"/>
        </w:tabs>
        <w:ind w:left="1932" w:hanging="480"/>
      </w:pPr>
      <w:rPr>
        <w:rFonts w:ascii="Wingdings" w:hAnsi="Wingdings" w:hint="default"/>
      </w:rPr>
    </w:lvl>
    <w:lvl w:ilvl="4" w:tplc="04090003" w:tentative="1">
      <w:start w:val="1"/>
      <w:numFmt w:val="bullet"/>
      <w:lvlText w:val=""/>
      <w:lvlJc w:val="left"/>
      <w:pPr>
        <w:tabs>
          <w:tab w:val="num" w:pos="2412"/>
        </w:tabs>
        <w:ind w:left="2412" w:hanging="480"/>
      </w:pPr>
      <w:rPr>
        <w:rFonts w:ascii="Wingdings" w:hAnsi="Wingdings" w:hint="default"/>
      </w:rPr>
    </w:lvl>
    <w:lvl w:ilvl="5" w:tplc="04090005" w:tentative="1">
      <w:start w:val="1"/>
      <w:numFmt w:val="bullet"/>
      <w:lvlText w:val=""/>
      <w:lvlJc w:val="left"/>
      <w:pPr>
        <w:tabs>
          <w:tab w:val="num" w:pos="2892"/>
        </w:tabs>
        <w:ind w:left="2892" w:hanging="480"/>
      </w:pPr>
      <w:rPr>
        <w:rFonts w:ascii="Wingdings" w:hAnsi="Wingdings" w:hint="default"/>
      </w:rPr>
    </w:lvl>
    <w:lvl w:ilvl="6" w:tplc="04090001" w:tentative="1">
      <w:start w:val="1"/>
      <w:numFmt w:val="bullet"/>
      <w:lvlText w:val=""/>
      <w:lvlJc w:val="left"/>
      <w:pPr>
        <w:tabs>
          <w:tab w:val="num" w:pos="3372"/>
        </w:tabs>
        <w:ind w:left="3372" w:hanging="480"/>
      </w:pPr>
      <w:rPr>
        <w:rFonts w:ascii="Wingdings" w:hAnsi="Wingdings" w:hint="default"/>
      </w:rPr>
    </w:lvl>
    <w:lvl w:ilvl="7" w:tplc="04090003" w:tentative="1">
      <w:start w:val="1"/>
      <w:numFmt w:val="bullet"/>
      <w:lvlText w:val=""/>
      <w:lvlJc w:val="left"/>
      <w:pPr>
        <w:tabs>
          <w:tab w:val="num" w:pos="3852"/>
        </w:tabs>
        <w:ind w:left="3852" w:hanging="480"/>
      </w:pPr>
      <w:rPr>
        <w:rFonts w:ascii="Wingdings" w:hAnsi="Wingdings" w:hint="default"/>
      </w:rPr>
    </w:lvl>
    <w:lvl w:ilvl="8" w:tplc="04090005" w:tentative="1">
      <w:start w:val="1"/>
      <w:numFmt w:val="bullet"/>
      <w:lvlText w:val=""/>
      <w:lvlJc w:val="left"/>
      <w:pPr>
        <w:tabs>
          <w:tab w:val="num" w:pos="4332"/>
        </w:tabs>
        <w:ind w:left="4332" w:hanging="480"/>
      </w:pPr>
      <w:rPr>
        <w:rFonts w:ascii="Wingdings" w:hAnsi="Wingdings" w:hint="default"/>
      </w:rPr>
    </w:lvl>
  </w:abstractNum>
  <w:abstractNum w:abstractNumId="11" w15:restartNumberingAfterBreak="0">
    <w:nsid w:val="37A72FF6"/>
    <w:multiLevelType w:val="hybridMultilevel"/>
    <w:tmpl w:val="35009830"/>
    <w:lvl w:ilvl="0" w:tplc="2ACAE404">
      <w:start w:val="1"/>
      <w:numFmt w:val="taiwaneseCountingThousand"/>
      <w:lvlText w:val="%1、"/>
      <w:lvlJc w:val="left"/>
      <w:pPr>
        <w:tabs>
          <w:tab w:val="num" w:pos="1104"/>
        </w:tabs>
        <w:ind w:left="1104" w:hanging="624"/>
      </w:pPr>
      <w:rPr>
        <w:rFonts w:hint="eastAsia"/>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38850900"/>
    <w:multiLevelType w:val="hybridMultilevel"/>
    <w:tmpl w:val="FA44AA68"/>
    <w:lvl w:ilvl="0" w:tplc="064033A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FDF7FC4"/>
    <w:multiLevelType w:val="hybridMultilevel"/>
    <w:tmpl w:val="9BCA4284"/>
    <w:lvl w:ilvl="0" w:tplc="861A29A0">
      <w:start w:val="1"/>
      <w:numFmt w:val="decimal"/>
      <w:lvlText w:val="（%1）"/>
      <w:lvlJc w:val="left"/>
      <w:pPr>
        <w:tabs>
          <w:tab w:val="num" w:pos="1200"/>
        </w:tabs>
        <w:ind w:left="1200" w:hanging="720"/>
      </w:pPr>
      <w:rPr>
        <w:rFonts w:hint="eastAsia"/>
      </w:rPr>
    </w:lvl>
    <w:lvl w:ilvl="1" w:tplc="E1868C8C">
      <w:start w:val="1"/>
      <w:numFmt w:val="taiwaneseCountingThousand"/>
      <w:lvlText w:val="%2、"/>
      <w:lvlJc w:val="left"/>
      <w:pPr>
        <w:tabs>
          <w:tab w:val="num" w:pos="998"/>
        </w:tabs>
        <w:ind w:left="998" w:hanging="681"/>
      </w:pPr>
      <w:rPr>
        <w:rFonts w:hint="eastAsia"/>
        <w:color w:val="FF0000"/>
      </w:rPr>
    </w:lvl>
    <w:lvl w:ilvl="2" w:tplc="0409000F">
      <w:start w:val="1"/>
      <w:numFmt w:val="decimal"/>
      <w:lvlText w:val="%3."/>
      <w:lvlJc w:val="left"/>
      <w:pPr>
        <w:tabs>
          <w:tab w:val="num" w:pos="1440"/>
        </w:tabs>
        <w:ind w:left="1440" w:hanging="480"/>
      </w:pPr>
    </w:lvl>
    <w:lvl w:ilvl="3" w:tplc="498AAC2C">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7926702"/>
    <w:multiLevelType w:val="hybridMultilevel"/>
    <w:tmpl w:val="51CA0258"/>
    <w:lvl w:ilvl="0" w:tplc="DF0C604A">
      <w:start w:val="1"/>
      <w:numFmt w:val="taiwaneseCountingThousand"/>
      <w:lvlText w:val="（%1）"/>
      <w:lvlJc w:val="left"/>
      <w:pPr>
        <w:tabs>
          <w:tab w:val="num" w:pos="1021"/>
        </w:tabs>
        <w:ind w:left="1021" w:hanging="1021"/>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4C149AB"/>
    <w:multiLevelType w:val="hybridMultilevel"/>
    <w:tmpl w:val="C836368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E5C3EF7"/>
    <w:multiLevelType w:val="multilevel"/>
    <w:tmpl w:val="5DF86C28"/>
    <w:lvl w:ilvl="0">
      <w:start w:val="1"/>
      <w:numFmt w:val="ideographLegalTraditional"/>
      <w:pStyle w:val="1"/>
      <w:lvlText w:val="%1、"/>
      <w:lvlJc w:val="left"/>
      <w:pPr>
        <w:tabs>
          <w:tab w:val="num" w:pos="958"/>
        </w:tabs>
        <w:ind w:left="958" w:hanging="641"/>
      </w:pPr>
      <w:rPr>
        <w:rFonts w:ascii="標楷體" w:eastAsia="標楷體" w:hint="eastAsia"/>
        <w:b/>
        <w:i w:val="0"/>
        <w:caps w:val="0"/>
        <w:smallCaps w:val="0"/>
        <w:strike w:val="0"/>
        <w:dstrike w:val="0"/>
        <w:vanish w:val="0"/>
        <w:color w:val="000000"/>
        <w:position w:val="0"/>
        <w:sz w:val="3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Q%2"/>
      <w:lvlJc w:val="left"/>
      <w:pPr>
        <w:tabs>
          <w:tab w:val="num" w:pos="851"/>
        </w:tabs>
        <w:ind w:left="851" w:hanging="511"/>
      </w:pPr>
      <w:rPr>
        <w:rFonts w:hint="eastAsia"/>
      </w:rPr>
    </w:lvl>
    <w:lvl w:ilvl="2">
      <w:start w:val="1"/>
      <w:numFmt w:val="taiwaneseCountingThousand"/>
      <w:lvlText w:val="(%3)"/>
      <w:lvlJc w:val="left"/>
      <w:pPr>
        <w:tabs>
          <w:tab w:val="num" w:pos="1911"/>
        </w:tabs>
        <w:ind w:left="1911" w:hanging="652"/>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46"/>
        </w:tabs>
        <w:ind w:left="2546" w:hanging="97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551"/>
        </w:tabs>
        <w:ind w:left="2551" w:hanging="85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60"/>
        </w:tabs>
        <w:ind w:left="3260" w:hanging="1134"/>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827"/>
        </w:tabs>
        <w:ind w:left="3827" w:hanging="1276"/>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4394"/>
        </w:tabs>
        <w:ind w:left="4394" w:hanging="1418"/>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102"/>
        </w:tabs>
        <w:ind w:left="5102" w:hanging="1700"/>
      </w:pPr>
      <w:rPr>
        <w:rFonts w:ascii="標楷體" w:eastAsia="標楷體" w:hint="eastAsia"/>
        <w:b w:val="0"/>
        <w:i w:val="0"/>
        <w:caps w:val="0"/>
        <w:smallCaps w:val="0"/>
        <w:strike w:val="0"/>
        <w:dstrike w:val="0"/>
        <w:vanish w:val="0"/>
        <w:color w:val="000000"/>
        <w:position w:val="0"/>
        <w:sz w:val="3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067281F"/>
    <w:multiLevelType w:val="hybridMultilevel"/>
    <w:tmpl w:val="68D6610C"/>
    <w:lvl w:ilvl="0" w:tplc="3DDED4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8FD5348"/>
    <w:multiLevelType w:val="hybridMultilevel"/>
    <w:tmpl w:val="58A667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795C08B5"/>
    <w:multiLevelType w:val="hybridMultilevel"/>
    <w:tmpl w:val="3CCEFB7A"/>
    <w:lvl w:ilvl="0" w:tplc="8BE09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0"/>
  </w:num>
  <w:num w:numId="3">
    <w:abstractNumId w:val="4"/>
  </w:num>
  <w:num w:numId="4">
    <w:abstractNumId w:val="2"/>
  </w:num>
  <w:num w:numId="5">
    <w:abstractNumId w:val="7"/>
  </w:num>
  <w:num w:numId="6">
    <w:abstractNumId w:val="9"/>
  </w:num>
  <w:num w:numId="7">
    <w:abstractNumId w:val="1"/>
  </w:num>
  <w:num w:numId="8">
    <w:abstractNumId w:val="11"/>
  </w:num>
  <w:num w:numId="9">
    <w:abstractNumId w:val="10"/>
  </w:num>
  <w:num w:numId="10">
    <w:abstractNumId w:val="12"/>
  </w:num>
  <w:num w:numId="11">
    <w:abstractNumId w:val="18"/>
  </w:num>
  <w:num w:numId="12">
    <w:abstractNumId w:val="14"/>
  </w:num>
  <w:num w:numId="13">
    <w:abstractNumId w:val="6"/>
  </w:num>
  <w:num w:numId="14">
    <w:abstractNumId w:val="13"/>
  </w:num>
  <w:num w:numId="15">
    <w:abstractNumId w:val="5"/>
  </w:num>
  <w:num w:numId="16">
    <w:abstractNumId w:val="3"/>
  </w:num>
  <w:num w:numId="17">
    <w:abstractNumId w:val="15"/>
  </w:num>
  <w:num w:numId="18">
    <w:abstractNumId w:val="19"/>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B7A"/>
    <w:rsid w:val="000037AE"/>
    <w:rsid w:val="00026E91"/>
    <w:rsid w:val="00036799"/>
    <w:rsid w:val="0004496B"/>
    <w:rsid w:val="00076C8C"/>
    <w:rsid w:val="000A2100"/>
    <w:rsid w:val="000A607A"/>
    <w:rsid w:val="000E2A34"/>
    <w:rsid w:val="001139C4"/>
    <w:rsid w:val="00136F2B"/>
    <w:rsid w:val="00166DA2"/>
    <w:rsid w:val="00196A9F"/>
    <w:rsid w:val="001A1B7A"/>
    <w:rsid w:val="001F1A06"/>
    <w:rsid w:val="001F5D38"/>
    <w:rsid w:val="0022630F"/>
    <w:rsid w:val="00255AA3"/>
    <w:rsid w:val="00267E18"/>
    <w:rsid w:val="002734F6"/>
    <w:rsid w:val="00290D1B"/>
    <w:rsid w:val="002A582B"/>
    <w:rsid w:val="002B6795"/>
    <w:rsid w:val="0031025C"/>
    <w:rsid w:val="00347DC9"/>
    <w:rsid w:val="00371D4C"/>
    <w:rsid w:val="003B7DDF"/>
    <w:rsid w:val="003E37BD"/>
    <w:rsid w:val="0040093F"/>
    <w:rsid w:val="00413031"/>
    <w:rsid w:val="00432870"/>
    <w:rsid w:val="004A5B9D"/>
    <w:rsid w:val="004F5029"/>
    <w:rsid w:val="004F7B2D"/>
    <w:rsid w:val="00517B02"/>
    <w:rsid w:val="00533A20"/>
    <w:rsid w:val="00534B3E"/>
    <w:rsid w:val="00554C55"/>
    <w:rsid w:val="00557A84"/>
    <w:rsid w:val="005A2C39"/>
    <w:rsid w:val="005E1A99"/>
    <w:rsid w:val="005E231A"/>
    <w:rsid w:val="005E2D64"/>
    <w:rsid w:val="005E685C"/>
    <w:rsid w:val="00621BD5"/>
    <w:rsid w:val="006236FB"/>
    <w:rsid w:val="006A0CD7"/>
    <w:rsid w:val="006B54ED"/>
    <w:rsid w:val="00702248"/>
    <w:rsid w:val="00703E62"/>
    <w:rsid w:val="00711BE9"/>
    <w:rsid w:val="0071442E"/>
    <w:rsid w:val="00716E7B"/>
    <w:rsid w:val="00750E2B"/>
    <w:rsid w:val="007B7527"/>
    <w:rsid w:val="007C1776"/>
    <w:rsid w:val="007F48EA"/>
    <w:rsid w:val="00815486"/>
    <w:rsid w:val="008179D5"/>
    <w:rsid w:val="00867229"/>
    <w:rsid w:val="00870B6C"/>
    <w:rsid w:val="008866E5"/>
    <w:rsid w:val="008919C8"/>
    <w:rsid w:val="008F663E"/>
    <w:rsid w:val="0090108C"/>
    <w:rsid w:val="00902D0D"/>
    <w:rsid w:val="00913D36"/>
    <w:rsid w:val="00966AB7"/>
    <w:rsid w:val="00977A8D"/>
    <w:rsid w:val="00981DA3"/>
    <w:rsid w:val="009A54BA"/>
    <w:rsid w:val="009A6953"/>
    <w:rsid w:val="009C3C13"/>
    <w:rsid w:val="00A535BC"/>
    <w:rsid w:val="00A615FB"/>
    <w:rsid w:val="00A84EB8"/>
    <w:rsid w:val="00A95131"/>
    <w:rsid w:val="00AA3818"/>
    <w:rsid w:val="00AA3CE6"/>
    <w:rsid w:val="00AC4468"/>
    <w:rsid w:val="00B374C0"/>
    <w:rsid w:val="00B84E31"/>
    <w:rsid w:val="00BA78A6"/>
    <w:rsid w:val="00C05DA0"/>
    <w:rsid w:val="00C23E17"/>
    <w:rsid w:val="00C92BAE"/>
    <w:rsid w:val="00CE70F7"/>
    <w:rsid w:val="00D82016"/>
    <w:rsid w:val="00DC427B"/>
    <w:rsid w:val="00DF4A42"/>
    <w:rsid w:val="00E41BF5"/>
    <w:rsid w:val="00E9526F"/>
    <w:rsid w:val="00EA6CF1"/>
    <w:rsid w:val="00EC53B3"/>
    <w:rsid w:val="00EF2520"/>
    <w:rsid w:val="00F13F00"/>
    <w:rsid w:val="00F32C5A"/>
    <w:rsid w:val="00F35944"/>
    <w:rsid w:val="00F45057"/>
    <w:rsid w:val="00F64C72"/>
    <w:rsid w:val="00F74C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524535"/>
  <w15:chartTrackingRefBased/>
  <w15:docId w15:val="{EBD99624-2A57-4F3A-82AD-AB61BB17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numPr>
        <w:numId w:val="1"/>
      </w:numPr>
      <w:tabs>
        <w:tab w:val="clear" w:pos="958"/>
        <w:tab w:val="num" w:pos="425"/>
      </w:tabs>
      <w:spacing w:before="180" w:after="180" w:line="720" w:lineRule="auto"/>
      <w:ind w:left="425" w:hanging="425"/>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footer"/>
    <w:basedOn w:val="a"/>
    <w:link w:val="a5"/>
    <w:uiPriority w:val="99"/>
    <w:pPr>
      <w:tabs>
        <w:tab w:val="center" w:pos="4153"/>
        <w:tab w:val="right" w:pos="8306"/>
      </w:tabs>
      <w:snapToGrid w:val="0"/>
    </w:pPr>
    <w:rPr>
      <w:sz w:val="20"/>
      <w:szCs w:val="20"/>
    </w:rPr>
  </w:style>
  <w:style w:type="paragraph" w:customStyle="1" w:styleId="10">
    <w:name w:val="內文1"/>
    <w:basedOn w:val="a"/>
    <w:pPr>
      <w:snapToGrid w:val="0"/>
      <w:spacing w:line="300" w:lineRule="auto"/>
    </w:pPr>
    <w:rPr>
      <w:rFonts w:eastAsia="標楷體"/>
      <w:sz w:val="28"/>
    </w:rPr>
  </w:style>
  <w:style w:type="paragraph" w:customStyle="1" w:styleId="a6">
    <w:name w:val="標題一"/>
    <w:basedOn w:val="a"/>
    <w:rPr>
      <w:rFonts w:eastAsia="標楷體"/>
      <w:sz w:val="32"/>
    </w:rPr>
  </w:style>
  <w:style w:type="paragraph" w:customStyle="1" w:styleId="11">
    <w:name w:val="樣式1"/>
    <w:basedOn w:val="10"/>
    <w:rPr>
      <w:sz w:val="24"/>
    </w:rPr>
  </w:style>
  <w:style w:type="paragraph" w:styleId="12">
    <w:name w:val="toc 1"/>
    <w:basedOn w:val="a"/>
    <w:next w:val="a"/>
    <w:semiHidden/>
    <w:rPr>
      <w:rFonts w:ascii="Arial" w:eastAsia="標楷體" w:hAnsi="Arial" w:cs="Arial"/>
      <w:bCs/>
      <w:szCs w:val="20"/>
    </w:rPr>
  </w:style>
  <w:style w:type="paragraph" w:styleId="2">
    <w:name w:val="toc 2"/>
    <w:basedOn w:val="a"/>
    <w:next w:val="a"/>
    <w:autoRedefine/>
    <w:semiHidden/>
    <w:pPr>
      <w:spacing w:before="120"/>
      <w:ind w:left="240"/>
    </w:pPr>
    <w:rPr>
      <w:iCs/>
      <w:sz w:val="20"/>
    </w:rPr>
  </w:style>
  <w:style w:type="paragraph" w:styleId="a7">
    <w:name w:val="Plain Text"/>
    <w:basedOn w:val="a"/>
    <w:semiHidden/>
    <w:rPr>
      <w:rFonts w:ascii="細明體" w:eastAsia="細明體" w:hAnsi="Courier New"/>
      <w:szCs w:val="20"/>
    </w:rPr>
  </w:style>
  <w:style w:type="character" w:styleId="a8">
    <w:name w:val="FollowedHyperlink"/>
    <w:semiHidden/>
    <w:rPr>
      <w:color w:val="800080"/>
      <w:u w:val="single"/>
    </w:rPr>
  </w:style>
  <w:style w:type="paragraph" w:customStyle="1" w:styleId="a9">
    <w:name w:val="分項段落"/>
    <w:basedOn w:val="a"/>
    <w:pPr>
      <w:snapToGrid w:val="0"/>
    </w:pPr>
    <w:rPr>
      <w:rFonts w:eastAsia="標楷體"/>
      <w:sz w:val="32"/>
      <w:szCs w:val="20"/>
    </w:rPr>
  </w:style>
  <w:style w:type="paragraph" w:styleId="aa">
    <w:name w:val="header"/>
    <w:basedOn w:val="a"/>
    <w:link w:val="ab"/>
    <w:uiPriority w:val="99"/>
    <w:unhideWhenUsed/>
    <w:rsid w:val="006B54ED"/>
    <w:pPr>
      <w:tabs>
        <w:tab w:val="center" w:pos="4153"/>
        <w:tab w:val="right" w:pos="8306"/>
      </w:tabs>
      <w:snapToGrid w:val="0"/>
    </w:pPr>
    <w:rPr>
      <w:sz w:val="20"/>
      <w:szCs w:val="20"/>
    </w:rPr>
  </w:style>
  <w:style w:type="character" w:customStyle="1" w:styleId="ab">
    <w:name w:val="頁首 字元"/>
    <w:link w:val="aa"/>
    <w:uiPriority w:val="99"/>
    <w:rsid w:val="006B54ED"/>
    <w:rPr>
      <w:kern w:val="2"/>
    </w:rPr>
  </w:style>
  <w:style w:type="paragraph" w:styleId="ac">
    <w:name w:val="List Paragraph"/>
    <w:basedOn w:val="a"/>
    <w:uiPriority w:val="34"/>
    <w:qFormat/>
    <w:rsid w:val="00371D4C"/>
    <w:pPr>
      <w:ind w:leftChars="200" w:left="480"/>
    </w:pPr>
    <w:rPr>
      <w:rFonts w:ascii="Calibri" w:hAnsi="Calibri"/>
      <w:szCs w:val="22"/>
    </w:rPr>
  </w:style>
  <w:style w:type="character" w:styleId="ad">
    <w:name w:val="Unresolved Mention"/>
    <w:basedOn w:val="a0"/>
    <w:uiPriority w:val="99"/>
    <w:semiHidden/>
    <w:unhideWhenUsed/>
    <w:rsid w:val="00BA78A6"/>
    <w:rPr>
      <w:color w:val="605E5C"/>
      <w:shd w:val="clear" w:color="auto" w:fill="E1DFDD"/>
    </w:rPr>
  </w:style>
  <w:style w:type="character" w:customStyle="1" w:styleId="a5">
    <w:name w:val="頁尾 字元"/>
    <w:basedOn w:val="a0"/>
    <w:link w:val="a4"/>
    <w:uiPriority w:val="99"/>
    <w:rsid w:val="005E685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711</Words>
  <Characters>4055</Characters>
  <Application>Microsoft Office Word</Application>
  <DocSecurity>0</DocSecurity>
  <Lines>33</Lines>
  <Paragraphs>9</Paragraphs>
  <ScaleCrop>false</ScaleCrop>
  <Company>abc</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您好</dc:title>
  <dc:subject/>
  <dc:creator>elsawu</dc:creator>
  <cp:keywords/>
  <dc:description/>
  <cp:lastModifiedBy>曾寶磁</cp:lastModifiedBy>
  <cp:revision>113</cp:revision>
  <dcterms:created xsi:type="dcterms:W3CDTF">2021-03-16T08:45:00Z</dcterms:created>
  <dcterms:modified xsi:type="dcterms:W3CDTF">2021-08-25T08:33:00Z</dcterms:modified>
</cp:coreProperties>
</file>