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D3" w:rsidRDefault="002570D3" w:rsidP="002570D3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保 密 同 意 書</w:t>
      </w:r>
    </w:p>
    <w:p w:rsidR="002570D3" w:rsidRDefault="002570D3" w:rsidP="002570D3">
      <w:pPr>
        <w:spacing w:before="120" w:line="360" w:lineRule="atLeast"/>
        <w:ind w:firstLineChars="210" w:firstLine="504"/>
        <w:jc w:val="both"/>
        <w:rPr>
          <w:rFonts w:ascii="標楷體" w:eastAsia="標楷體" w:hAnsi="標楷體"/>
          <w:kern w:val="24"/>
        </w:rPr>
      </w:pPr>
      <w:r>
        <w:rPr>
          <w:rFonts w:ascii="標楷體" w:eastAsia="標楷體" w:hAnsi="標楷體" w:hint="eastAsia"/>
          <w:kern w:val="24"/>
        </w:rPr>
        <w:t>緣</w:t>
      </w:r>
      <w:r>
        <w:rPr>
          <w:rFonts w:ascii="標楷體" w:eastAsia="標楷體" w:hAnsi="標楷體" w:hint="eastAsia"/>
          <w:kern w:val="24"/>
          <w:u w:val="single"/>
        </w:rPr>
        <w:t xml:space="preserve">                   </w:t>
      </w:r>
      <w:r>
        <w:rPr>
          <w:rFonts w:ascii="標楷體" w:eastAsia="標楷體" w:hAnsi="標楷體" w:hint="eastAsia"/>
          <w:kern w:val="24"/>
        </w:rPr>
        <w:t>(以下簡稱「甲方」)受財團法人中華民國證券櫃檯買賣中心委託輔導</w:t>
      </w:r>
      <w:r>
        <w:rPr>
          <w:rFonts w:ascii="標楷體" w:eastAsia="標楷體" w:hAnsi="標楷體" w:hint="eastAsia"/>
          <w:kern w:val="24"/>
          <w:u w:val="single"/>
        </w:rPr>
        <w:t>＿＿＿＿＿＿＿＿＿＿</w:t>
      </w:r>
      <w:r>
        <w:rPr>
          <w:rFonts w:ascii="標楷體" w:eastAsia="標楷體" w:hAnsi="標楷體" w:hint="eastAsia"/>
          <w:kern w:val="24"/>
        </w:rPr>
        <w:t>(以下簡稱「乙方」)，對乙方所揭露口頭及書面之相關機密資訊或文件（包括但不限於電子式或數位式儲存資料、創新創意內容</w:t>
      </w:r>
      <w:r>
        <w:rPr>
          <w:rFonts w:ascii="新細明體" w:hAnsi="新細明體" w:hint="eastAsia"/>
          <w:kern w:val="24"/>
        </w:rPr>
        <w:t>、</w:t>
      </w:r>
      <w:r>
        <w:rPr>
          <w:rFonts w:ascii="標楷體" w:eastAsia="標楷體" w:hAnsi="標楷體" w:hint="eastAsia"/>
          <w:kern w:val="24"/>
        </w:rPr>
        <w:t>技術研發成果、營業</w:t>
      </w:r>
      <w:r w:rsidRPr="00BA1EDC">
        <w:rPr>
          <w:rFonts w:ascii="標楷體" w:eastAsia="標楷體" w:hAnsi="標楷體" w:hint="eastAsia"/>
          <w:kern w:val="24"/>
        </w:rPr>
        <w:t>秘密</w:t>
      </w:r>
      <w:r>
        <w:rPr>
          <w:rFonts w:ascii="標楷體" w:eastAsia="標楷體" w:hAnsi="標楷體" w:hint="eastAsia"/>
          <w:kern w:val="24"/>
        </w:rPr>
        <w:t>、財務資料或任何非公開之文件及資料等，以下簡稱「本保密資訊」），保證嚴守保密義務，絕不洩漏或交付予任何第三人，並同意遵守下列條款：</w:t>
      </w:r>
    </w:p>
    <w:p w:rsidR="002570D3" w:rsidRPr="001D757D" w:rsidRDefault="002570D3" w:rsidP="002570D3">
      <w:pPr>
        <w:numPr>
          <w:ilvl w:val="0"/>
          <w:numId w:val="17"/>
        </w:numPr>
        <w:tabs>
          <w:tab w:val="clear" w:pos="960"/>
          <w:tab w:val="left" w:pos="1004"/>
        </w:tabs>
        <w:snapToGrid w:val="0"/>
        <w:spacing w:before="120" w:line="400" w:lineRule="atLeast"/>
        <w:ind w:left="993" w:right="34" w:hanging="993"/>
        <w:jc w:val="both"/>
        <w:rPr>
          <w:rFonts w:ascii="標楷體" w:eastAsia="標楷體" w:hAnsi="標楷體"/>
          <w:kern w:val="24"/>
        </w:rPr>
      </w:pPr>
      <w:r w:rsidRPr="001D757D">
        <w:rPr>
          <w:rFonts w:ascii="標楷體" w:eastAsia="標楷體" w:hAnsi="標楷體" w:hint="eastAsia"/>
          <w:kern w:val="24"/>
        </w:rPr>
        <w:t>所謂「</w:t>
      </w:r>
      <w:r>
        <w:rPr>
          <w:rFonts w:ascii="標楷體" w:eastAsia="標楷體" w:hAnsi="標楷體" w:hint="eastAsia"/>
          <w:kern w:val="24"/>
        </w:rPr>
        <w:t>創新創意</w:t>
      </w:r>
      <w:r w:rsidRPr="001D757D">
        <w:rPr>
          <w:rFonts w:ascii="標楷體" w:eastAsia="標楷體" w:hAnsi="標楷體" w:hint="eastAsia"/>
          <w:kern w:val="24"/>
        </w:rPr>
        <w:t>」係包括</w:t>
      </w:r>
      <w:r>
        <w:rPr>
          <w:rFonts w:ascii="標楷體" w:eastAsia="標楷體" w:hAnsi="標楷體" w:hint="eastAsia"/>
          <w:kern w:val="24"/>
        </w:rPr>
        <w:t>乙方</w:t>
      </w:r>
      <w:r w:rsidRPr="001D757D">
        <w:rPr>
          <w:rFonts w:ascii="標楷體" w:eastAsia="標楷體" w:hAnsi="標楷體" w:hint="eastAsia"/>
          <w:kern w:val="24"/>
        </w:rPr>
        <w:t>產品、技術或營運模式所具備之概念、構想或原型。</w:t>
      </w:r>
    </w:p>
    <w:p w:rsidR="002570D3" w:rsidRPr="001D757D" w:rsidRDefault="002570D3" w:rsidP="002570D3">
      <w:pPr>
        <w:numPr>
          <w:ilvl w:val="0"/>
          <w:numId w:val="17"/>
        </w:numPr>
        <w:tabs>
          <w:tab w:val="clear" w:pos="960"/>
          <w:tab w:val="left" w:pos="1004"/>
        </w:tabs>
        <w:snapToGrid w:val="0"/>
        <w:spacing w:before="120" w:line="400" w:lineRule="atLeast"/>
        <w:ind w:left="1004" w:right="34" w:hanging="1004"/>
        <w:jc w:val="both"/>
        <w:rPr>
          <w:rFonts w:ascii="標楷體" w:eastAsia="標楷體" w:hAnsi="標楷體"/>
          <w:kern w:val="24"/>
        </w:rPr>
      </w:pPr>
      <w:r w:rsidRPr="001D757D">
        <w:rPr>
          <w:rFonts w:ascii="標楷體" w:eastAsia="標楷體" w:hAnsi="標楷體" w:hint="eastAsia"/>
          <w:kern w:val="24"/>
        </w:rPr>
        <w:t>所謂「研發成果」係包括專利、著作權、積體電路佈局、營業秘密、電腦軟體、專門技術（know-how）及其他技術資料等智慧財產權。</w:t>
      </w:r>
    </w:p>
    <w:p w:rsidR="002570D3" w:rsidRPr="001D757D" w:rsidRDefault="002570D3" w:rsidP="002570D3">
      <w:pPr>
        <w:numPr>
          <w:ilvl w:val="0"/>
          <w:numId w:val="17"/>
        </w:numPr>
        <w:tabs>
          <w:tab w:val="clear" w:pos="960"/>
          <w:tab w:val="left" w:pos="1004"/>
        </w:tabs>
        <w:snapToGrid w:val="0"/>
        <w:spacing w:before="120" w:line="400" w:lineRule="atLeast"/>
        <w:ind w:left="1004" w:right="34" w:hanging="1004"/>
        <w:jc w:val="both"/>
        <w:rPr>
          <w:rFonts w:ascii="標楷體" w:eastAsia="標楷體" w:hAnsi="標楷體"/>
          <w:kern w:val="24"/>
        </w:rPr>
      </w:pPr>
      <w:r w:rsidRPr="001D757D">
        <w:rPr>
          <w:rFonts w:ascii="標楷體" w:eastAsia="標楷體" w:hAnsi="標楷體" w:hint="eastAsia"/>
          <w:kern w:val="24"/>
        </w:rPr>
        <w:t>所謂「營業秘密」係指與</w:t>
      </w:r>
      <w:r>
        <w:rPr>
          <w:rFonts w:ascii="標楷體" w:eastAsia="標楷體" w:hAnsi="標楷體" w:hint="eastAsia"/>
          <w:kern w:val="24"/>
        </w:rPr>
        <w:t>乙方</w:t>
      </w:r>
      <w:r w:rsidRPr="001D757D">
        <w:rPr>
          <w:rFonts w:ascii="標楷體" w:eastAsia="標楷體" w:hAnsi="標楷體" w:hint="eastAsia"/>
          <w:kern w:val="24"/>
        </w:rPr>
        <w:t>相關並標示「機密」、「限閱」或其他同義字之一切商業上、技術上或生產上尚未公開之秘密，包括但不限於客戶、供應商及契約對象，或雖未標示但依</w:t>
      </w:r>
      <w:r>
        <w:rPr>
          <w:rFonts w:ascii="標楷體" w:eastAsia="標楷體" w:hAnsi="標楷體" w:hint="eastAsia"/>
          <w:kern w:val="24"/>
        </w:rPr>
        <w:t>乙方</w:t>
      </w:r>
      <w:r w:rsidRPr="001D757D">
        <w:rPr>
          <w:rFonts w:ascii="標楷體" w:eastAsia="標楷體" w:hAnsi="標楷體" w:hint="eastAsia"/>
          <w:kern w:val="24"/>
        </w:rPr>
        <w:t>規章或一般商業及法律觀念，應視為機密之物品、文件及資料等。</w:t>
      </w:r>
    </w:p>
    <w:p w:rsidR="002570D3" w:rsidRPr="001D757D" w:rsidRDefault="002570D3" w:rsidP="002570D3">
      <w:pPr>
        <w:numPr>
          <w:ilvl w:val="0"/>
          <w:numId w:val="17"/>
        </w:numPr>
        <w:tabs>
          <w:tab w:val="clear" w:pos="960"/>
          <w:tab w:val="left" w:pos="1004"/>
        </w:tabs>
        <w:snapToGrid w:val="0"/>
        <w:spacing w:before="120" w:line="400" w:lineRule="atLeast"/>
        <w:ind w:left="1004" w:right="34" w:hanging="1004"/>
        <w:jc w:val="both"/>
        <w:rPr>
          <w:rFonts w:ascii="標楷體" w:eastAsia="標楷體" w:hAnsi="標楷體"/>
          <w:kern w:val="24"/>
        </w:rPr>
      </w:pPr>
      <w:r w:rsidRPr="001D757D">
        <w:rPr>
          <w:rFonts w:ascii="標楷體" w:eastAsia="標楷體" w:hAnsi="標楷體" w:hint="eastAsia"/>
          <w:kern w:val="24"/>
        </w:rPr>
        <w:t>所謂「財務資料」係指與</w:t>
      </w:r>
      <w:r>
        <w:rPr>
          <w:rFonts w:ascii="標楷體" w:eastAsia="標楷體" w:hAnsi="標楷體" w:hint="eastAsia"/>
          <w:kern w:val="24"/>
        </w:rPr>
        <w:t>乙方</w:t>
      </w:r>
      <w:r w:rsidRPr="001D757D">
        <w:rPr>
          <w:rFonts w:ascii="標楷體" w:eastAsia="標楷體" w:hAnsi="標楷體" w:hint="eastAsia"/>
          <w:kern w:val="24"/>
        </w:rPr>
        <w:t>相關之財務性資訊，包括但不限於財務報表、會計帳務、進銷貨價格及數量，及其他與</w:t>
      </w:r>
      <w:r>
        <w:rPr>
          <w:rFonts w:ascii="標楷體" w:eastAsia="標楷體" w:hAnsi="標楷體" w:hint="eastAsia"/>
          <w:kern w:val="24"/>
        </w:rPr>
        <w:t>乙方</w:t>
      </w:r>
      <w:r w:rsidRPr="001D757D">
        <w:rPr>
          <w:rFonts w:ascii="標楷體" w:eastAsia="標楷體" w:hAnsi="標楷體" w:hint="eastAsia"/>
          <w:kern w:val="24"/>
        </w:rPr>
        <w:t>有關之數據性文件及資料等。</w:t>
      </w:r>
    </w:p>
    <w:p w:rsidR="002570D3" w:rsidRPr="001D757D" w:rsidRDefault="002570D3" w:rsidP="002570D3">
      <w:pPr>
        <w:spacing w:before="120" w:line="360" w:lineRule="atLeast"/>
        <w:ind w:left="900" w:hangingChars="375" w:hanging="900"/>
        <w:jc w:val="both"/>
        <w:rPr>
          <w:rFonts w:ascii="標楷體" w:eastAsia="標楷體" w:hAnsi="標楷體"/>
          <w:kern w:val="24"/>
        </w:rPr>
      </w:pPr>
      <w:r w:rsidRPr="001D757D">
        <w:rPr>
          <w:rFonts w:ascii="標楷體" w:eastAsia="標楷體" w:hAnsi="標楷體" w:hint="eastAsia"/>
          <w:kern w:val="24"/>
        </w:rPr>
        <w:t>第五條：除外規定</w:t>
      </w:r>
    </w:p>
    <w:p w:rsidR="002570D3" w:rsidRDefault="002570D3" w:rsidP="002570D3">
      <w:pPr>
        <w:spacing w:before="120" w:line="360" w:lineRule="atLeast"/>
        <w:ind w:leftChars="395" w:left="950" w:hangingChars="1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有下列情形之一者，甲方不負保密義務：</w:t>
      </w:r>
    </w:p>
    <w:p w:rsidR="002570D3" w:rsidRDefault="002570D3" w:rsidP="002570D3">
      <w:pPr>
        <w:widowControl/>
        <w:numPr>
          <w:ilvl w:val="0"/>
          <w:numId w:val="20"/>
        </w:num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  <w:kern w:val="24"/>
        </w:rPr>
        <w:t>保密資訊</w:t>
      </w:r>
      <w:r>
        <w:rPr>
          <w:rFonts w:ascii="標楷體" w:eastAsia="標楷體" w:hAnsi="標楷體" w:hint="eastAsia"/>
        </w:rPr>
        <w:t>於揭露前，已屬公開或眾所皆知。</w:t>
      </w:r>
    </w:p>
    <w:p w:rsidR="002570D3" w:rsidRDefault="002570D3" w:rsidP="002570D3">
      <w:pPr>
        <w:widowControl/>
        <w:numPr>
          <w:ilvl w:val="0"/>
          <w:numId w:val="20"/>
        </w:num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甲方可提出證明本</w:t>
      </w:r>
      <w:r>
        <w:rPr>
          <w:rFonts w:ascii="標楷體" w:eastAsia="標楷體" w:hAnsi="標楷體" w:hint="eastAsia"/>
          <w:kern w:val="24"/>
        </w:rPr>
        <w:t>保密</w:t>
      </w:r>
      <w:r>
        <w:rPr>
          <w:rFonts w:ascii="標楷體" w:eastAsia="標楷體" w:hAnsi="標楷體" w:hint="eastAsia"/>
        </w:rPr>
        <w:t>資訊於甲方自乙方處獲悉前，已為甲方所知悉。</w:t>
      </w:r>
    </w:p>
    <w:p w:rsidR="002570D3" w:rsidRDefault="002570D3" w:rsidP="002570D3">
      <w:pPr>
        <w:widowControl/>
        <w:numPr>
          <w:ilvl w:val="0"/>
          <w:numId w:val="20"/>
        </w:num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甲方係自第三人合法取得，且該第三人於取得或揭露此資訊時並未違法或侵權。</w:t>
      </w:r>
    </w:p>
    <w:p w:rsidR="002570D3" w:rsidRDefault="002570D3" w:rsidP="002570D3">
      <w:pPr>
        <w:widowControl/>
        <w:numPr>
          <w:ilvl w:val="0"/>
          <w:numId w:val="20"/>
        </w:num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甲方因法規或基於法院命令之要求而揭露本資料。</w:t>
      </w:r>
    </w:p>
    <w:p w:rsidR="002570D3" w:rsidRDefault="002570D3" w:rsidP="002570D3">
      <w:pPr>
        <w:widowControl/>
        <w:numPr>
          <w:ilvl w:val="0"/>
          <w:numId w:val="20"/>
        </w:num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乙方書面同意者。</w:t>
      </w:r>
    </w:p>
    <w:p w:rsidR="002570D3" w:rsidRDefault="002570D3" w:rsidP="002570D3">
      <w:p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第六條：使用限制</w:t>
      </w:r>
    </w:p>
    <w:p w:rsidR="002570D3" w:rsidRPr="00006465" w:rsidRDefault="002570D3" w:rsidP="002570D3">
      <w:pPr>
        <w:pStyle w:val="a8"/>
        <w:spacing w:before="120" w:line="360" w:lineRule="atLeast"/>
        <w:ind w:leftChars="407" w:left="979" w:hangingChars="1" w:hanging="2"/>
        <w:jc w:val="both"/>
        <w:rPr>
          <w:sz w:val="24"/>
          <w:szCs w:val="24"/>
        </w:rPr>
      </w:pPr>
      <w:r w:rsidRPr="00006465">
        <w:rPr>
          <w:rFonts w:hint="eastAsia"/>
          <w:sz w:val="24"/>
          <w:szCs w:val="24"/>
        </w:rPr>
        <w:t>甲方對於乙方所交付之本保密資訊，僅限於輔導乙方時使用，不得使用於其他用途。乙方得於任何時候要求甲方返還所有本保密資訊，甲方應於收到通知後十日內歸還之，倘因此妨礙甲方對乙方之輔導，乙方應自負其責。本同意書之保密義務及於甲方之員工及受僱人。甲方應負責確保前開人均遵守本同意書相關義務，如有違反，視為甲方本身之違約。</w:t>
      </w:r>
    </w:p>
    <w:p w:rsidR="002570D3" w:rsidRDefault="002570D3" w:rsidP="002570D3">
      <w:p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第七條：保密義務</w:t>
      </w:r>
    </w:p>
    <w:p w:rsidR="002570D3" w:rsidRPr="00AD069F" w:rsidRDefault="002570D3" w:rsidP="002570D3">
      <w:pPr>
        <w:widowControl/>
        <w:numPr>
          <w:ilvl w:val="0"/>
          <w:numId w:val="19"/>
        </w:numPr>
        <w:spacing w:before="120" w:line="360" w:lineRule="atLeast"/>
        <w:jc w:val="both"/>
        <w:rPr>
          <w:rFonts w:ascii="標楷體" w:eastAsia="標楷體" w:hAnsi="標楷體"/>
        </w:rPr>
      </w:pPr>
      <w:r w:rsidRPr="00AD069F">
        <w:rPr>
          <w:rFonts w:ascii="標楷體" w:eastAsia="標楷體" w:hAnsi="標楷體" w:hint="eastAsia"/>
        </w:rPr>
        <w:t>甲方未有第五條所列之正當事由，不得將所收受之本保密資訊洩漏、告知、交付或移轉予財團法人證券櫃檯買賣中心以外之任何第三人。</w:t>
      </w:r>
    </w:p>
    <w:p w:rsidR="002570D3" w:rsidRPr="00AD069F" w:rsidRDefault="002570D3" w:rsidP="002570D3">
      <w:pPr>
        <w:widowControl/>
        <w:numPr>
          <w:ilvl w:val="0"/>
          <w:numId w:val="19"/>
        </w:numPr>
        <w:spacing w:before="120" w:line="360" w:lineRule="atLeast"/>
        <w:jc w:val="both"/>
        <w:rPr>
          <w:rFonts w:ascii="標楷體" w:eastAsia="標楷體" w:hAnsi="標楷體"/>
        </w:rPr>
      </w:pPr>
      <w:r w:rsidRPr="00AD069F">
        <w:rPr>
          <w:rFonts w:ascii="標楷體" w:eastAsia="標楷體" w:hAnsi="標楷體" w:hint="eastAsia"/>
        </w:rPr>
        <w:lastRenderedPageBreak/>
        <w:t>甲方得於必要範圍內將所收受之保密資訊交付或告知其受僱人、代理人，惟應使持有或知悉本機密資訊之受僱人、代理人等簽署內容至少涵蓋本同意書所訂事項之保密合約。</w:t>
      </w:r>
    </w:p>
    <w:p w:rsidR="002570D3" w:rsidRPr="00006465" w:rsidRDefault="002570D3" w:rsidP="002570D3">
      <w:pPr>
        <w:spacing w:before="120" w:line="360" w:lineRule="atLeast"/>
        <w:ind w:leftChars="401" w:left="1452" w:hangingChars="204" w:hanging="490"/>
        <w:jc w:val="both"/>
        <w:rPr>
          <w:rFonts w:ascii="標楷體" w:eastAsia="標楷體" w:hAnsi="標楷體"/>
          <w:szCs w:val="24"/>
        </w:rPr>
      </w:pPr>
      <w:r w:rsidRPr="00006465">
        <w:rPr>
          <w:rFonts w:ascii="標楷體" w:eastAsia="標楷體" w:hAnsi="標楷體" w:hint="eastAsia"/>
          <w:szCs w:val="24"/>
        </w:rPr>
        <w:t>三、甲方如未盡前二項義務或其受僱人違約時，皆視為甲方違約，有本同意書第九條之適用。</w:t>
      </w:r>
    </w:p>
    <w:p w:rsidR="002570D3" w:rsidRDefault="002570D3" w:rsidP="002570D3">
      <w:p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第八條：所有權保留</w:t>
      </w:r>
    </w:p>
    <w:p w:rsidR="002570D3" w:rsidRDefault="002570D3" w:rsidP="002570D3">
      <w:pPr>
        <w:spacing w:before="120" w:line="360" w:lineRule="atLeast"/>
        <w:ind w:leftChars="413" w:left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本保密資</w:t>
      </w:r>
      <w:r w:rsidRPr="002700FA">
        <w:rPr>
          <w:rFonts w:ascii="標楷體" w:eastAsia="標楷體" w:hAnsi="標楷體" w:hint="eastAsia"/>
        </w:rPr>
        <w:t>訊係屬乙方所有，甲方並</w:t>
      </w:r>
      <w:r>
        <w:rPr>
          <w:rFonts w:ascii="標楷體" w:eastAsia="標楷體" w:hAnsi="標楷體" w:hint="eastAsia"/>
        </w:rPr>
        <w:t>不因持有或知悉本保密資訊而取得任何本同意書規定外之權利。</w:t>
      </w:r>
    </w:p>
    <w:p w:rsidR="002570D3" w:rsidRDefault="002570D3" w:rsidP="002570D3">
      <w:pPr>
        <w:spacing w:before="12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第九條：罰則</w:t>
      </w:r>
    </w:p>
    <w:p w:rsidR="002570D3" w:rsidRDefault="002570D3" w:rsidP="002570D3">
      <w:pPr>
        <w:spacing w:before="120" w:line="360" w:lineRule="atLeast"/>
        <w:ind w:left="958" w:hanging="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甲方如有違反本同意書之情事時，應賠償乙方所受之損害及所失利益。</w:t>
      </w:r>
    </w:p>
    <w:p w:rsidR="002570D3" w:rsidRPr="00251197" w:rsidRDefault="002570D3" w:rsidP="002570D3">
      <w:pPr>
        <w:spacing w:before="120" w:line="360" w:lineRule="atLeast"/>
        <w:ind w:left="900" w:hangingChars="375" w:hanging="900"/>
        <w:jc w:val="both"/>
        <w:rPr>
          <w:rFonts w:ascii="標楷體" w:eastAsia="標楷體" w:hAnsi="標楷體"/>
        </w:rPr>
      </w:pPr>
      <w:r w:rsidRPr="00251197">
        <w:rPr>
          <w:rFonts w:ascii="標楷體" w:eastAsia="標楷體" w:hAnsi="標楷體" w:hint="eastAsia"/>
        </w:rPr>
        <w:t>第十條：其他</w:t>
      </w:r>
    </w:p>
    <w:p w:rsidR="002570D3" w:rsidRPr="00251197" w:rsidRDefault="002570D3" w:rsidP="002570D3">
      <w:pPr>
        <w:widowControl/>
        <w:spacing w:before="120" w:line="360" w:lineRule="atLeast"/>
        <w:ind w:leftChars="408" w:left="1483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51197">
        <w:rPr>
          <w:rFonts w:ascii="標楷體" w:eastAsia="標楷體" w:hAnsi="標楷體" w:hint="eastAsia"/>
        </w:rPr>
        <w:t>甲方因本同意書所負之保密義務，不因甲方與櫃買中心委任關係終止、撤銷、無效或不成立而失其效力。</w:t>
      </w:r>
    </w:p>
    <w:p w:rsidR="002570D3" w:rsidRDefault="002570D3" w:rsidP="002570D3">
      <w:pPr>
        <w:widowControl/>
        <w:spacing w:before="120" w:line="360" w:lineRule="atLeast"/>
        <w:ind w:leftChars="408" w:left="1483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二、非經雙方書面同意不得修改本同意書內容。</w:t>
      </w:r>
    </w:p>
    <w:p w:rsidR="002570D3" w:rsidRDefault="002570D3" w:rsidP="002570D3">
      <w:pPr>
        <w:widowControl/>
        <w:spacing w:before="120" w:line="360" w:lineRule="atLeast"/>
        <w:ind w:leftChars="408" w:left="1483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三、本同意書如有任何爭執、疑義，雙方同意依誠信原則解決之，如有訴訟必要，雙方同意以台北地方法院為第一審管轄法院。</w:t>
      </w:r>
    </w:p>
    <w:p w:rsidR="002570D3" w:rsidRDefault="002570D3" w:rsidP="002570D3">
      <w:pPr>
        <w:widowControl/>
        <w:spacing w:before="120" w:line="360" w:lineRule="atLeast"/>
        <w:ind w:leftChars="408" w:left="1483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四、本同意書自簽署後生效；本</w:t>
      </w:r>
      <w:r w:rsidR="000B1B64">
        <w:rPr>
          <w:rFonts w:ascii="標楷體" w:eastAsia="標楷體" w:hAnsi="標楷體" w:hint="eastAsia"/>
        </w:rPr>
        <w:t>同意書</w:t>
      </w:r>
      <w:bookmarkStart w:id="0" w:name="_GoBack"/>
      <w:bookmarkEnd w:id="0"/>
      <w:r>
        <w:rPr>
          <w:rFonts w:ascii="標楷體" w:eastAsia="標楷體" w:hAnsi="標楷體" w:hint="eastAsia"/>
        </w:rPr>
        <w:t>壹式</w:t>
      </w:r>
      <w:r w:rsidR="00C908B0">
        <w:rPr>
          <w:rFonts w:ascii="標楷體" w:eastAsia="標楷體" w:hAnsi="標楷體" w:hint="eastAsia"/>
        </w:rPr>
        <w:t>貳</w:t>
      </w:r>
      <w:r>
        <w:rPr>
          <w:rFonts w:ascii="標楷體" w:eastAsia="標楷體" w:hAnsi="標楷體" w:hint="eastAsia"/>
        </w:rPr>
        <w:t>份，由雙方各執</w:t>
      </w:r>
      <w:r w:rsidR="00C908B0">
        <w:rPr>
          <w:rFonts w:ascii="標楷體" w:eastAsia="標楷體" w:hAnsi="標楷體" w:hint="eastAsia"/>
        </w:rPr>
        <w:t>壹</w:t>
      </w:r>
      <w:r>
        <w:rPr>
          <w:rFonts w:ascii="標楷體" w:eastAsia="標楷體" w:hAnsi="標楷體" w:hint="eastAsia"/>
        </w:rPr>
        <w:t>份為憑。</w:t>
      </w:r>
    </w:p>
    <w:p w:rsidR="002570D3" w:rsidRDefault="002570D3" w:rsidP="002570D3">
      <w:pPr>
        <w:spacing w:before="120" w:line="360" w:lineRule="atLeast"/>
        <w:jc w:val="both"/>
        <w:rPr>
          <w:rFonts w:ascii="標楷體" w:eastAsia="標楷體" w:hAnsi="標楷體"/>
        </w:rPr>
      </w:pPr>
    </w:p>
    <w:p w:rsidR="002570D3" w:rsidRDefault="002570D3" w:rsidP="002570D3">
      <w:pPr>
        <w:spacing w:before="120" w:line="360" w:lineRule="atLeas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此致(乙方)</w:t>
      </w:r>
    </w:p>
    <w:p w:rsidR="002570D3" w:rsidRDefault="002570D3" w:rsidP="002570D3">
      <w:pPr>
        <w:spacing w:before="120"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＿＿＿＿＿＿＿＿＿＿＿＿＿</w:t>
      </w:r>
    </w:p>
    <w:p w:rsidR="00C908B0" w:rsidRDefault="00C908B0" w:rsidP="002570D3">
      <w:pPr>
        <w:tabs>
          <w:tab w:val="left" w:pos="1800"/>
        </w:tabs>
        <w:spacing w:before="120" w:line="360" w:lineRule="atLeast"/>
        <w:ind w:leftChars="350" w:left="840"/>
        <w:rPr>
          <w:rFonts w:ascii="標楷體" w:eastAsia="標楷體" w:hAnsi="標楷體"/>
        </w:rPr>
      </w:pPr>
    </w:p>
    <w:p w:rsidR="002570D3" w:rsidRDefault="002570D3" w:rsidP="002570D3">
      <w:pPr>
        <w:tabs>
          <w:tab w:val="left" w:pos="1800"/>
        </w:tabs>
        <w:spacing w:before="120" w:line="36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    方：</w:t>
      </w:r>
    </w:p>
    <w:p w:rsidR="002570D3" w:rsidRDefault="00C908B0" w:rsidP="002570D3">
      <w:pPr>
        <w:tabs>
          <w:tab w:val="left" w:pos="1800"/>
        </w:tabs>
        <w:spacing w:before="120" w:line="360" w:lineRule="atLeast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同 意 </w:t>
      </w:r>
      <w:r w:rsidR="002570D3">
        <w:rPr>
          <w:rFonts w:ascii="標楷體" w:eastAsia="標楷體" w:hAnsi="標楷體" w:hint="eastAsia"/>
        </w:rPr>
        <w:t>人：</w:t>
      </w:r>
    </w:p>
    <w:p w:rsidR="002570D3" w:rsidRDefault="002570D3" w:rsidP="002570D3">
      <w:pPr>
        <w:tabs>
          <w:tab w:val="left" w:pos="1800"/>
        </w:tabs>
        <w:spacing w:before="120" w:line="360" w:lineRule="atLeast"/>
        <w:ind w:leftChars="350" w:left="840"/>
        <w:rPr>
          <w:rFonts w:ascii="標楷體" w:eastAsia="標楷體" w:hAnsi="標楷體"/>
          <w:color w:val="000000"/>
          <w:sz w:val="26"/>
        </w:rPr>
      </w:pPr>
    </w:p>
    <w:p w:rsidR="002570D3" w:rsidRDefault="002570D3" w:rsidP="002570D3">
      <w:pPr>
        <w:tabs>
          <w:tab w:val="left" w:pos="1800"/>
        </w:tabs>
        <w:spacing w:before="120" w:line="360" w:lineRule="atLeast"/>
        <w:ind w:leftChars="350" w:left="840"/>
        <w:rPr>
          <w:rFonts w:ascii="標楷體" w:eastAsia="標楷體" w:hAnsi="標楷體"/>
        </w:rPr>
      </w:pPr>
    </w:p>
    <w:p w:rsidR="002570D3" w:rsidRDefault="002570D3" w:rsidP="002570D3">
      <w:pPr>
        <w:spacing w:before="120" w:line="360" w:lineRule="atLeas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年 月 日</w:t>
      </w:r>
    </w:p>
    <w:sectPr w:rsidR="002570D3" w:rsidSect="00EE4C72">
      <w:footerReference w:type="even" r:id="rId9"/>
      <w:footerReference w:type="default" r:id="rId10"/>
      <w:pgSz w:w="11907" w:h="16840" w:code="9"/>
      <w:pgMar w:top="1258" w:right="867" w:bottom="540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89" w:rsidRDefault="00980489" w:rsidP="00EA0C20">
      <w:pPr>
        <w:ind w:left="41"/>
      </w:pPr>
      <w:r>
        <w:separator/>
      </w:r>
    </w:p>
  </w:endnote>
  <w:endnote w:type="continuationSeparator" w:id="0">
    <w:p w:rsidR="00980489" w:rsidRDefault="00980489" w:rsidP="00EA0C20">
      <w:pPr>
        <w:ind w:left="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B4" w:rsidRDefault="00E81065" w:rsidP="00EA0C20">
    <w:pPr>
      <w:pStyle w:val="a5"/>
      <w:framePr w:wrap="around" w:vAnchor="text" w:hAnchor="margin" w:y="1"/>
      <w:ind w:left="41"/>
      <w:rPr>
        <w:rStyle w:val="a9"/>
      </w:rPr>
    </w:pPr>
    <w:r>
      <w:rPr>
        <w:rStyle w:val="a9"/>
      </w:rPr>
      <w:fldChar w:fldCharType="begin"/>
    </w:r>
    <w:r w:rsidR="00053F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3FB4" w:rsidRDefault="00053FB4" w:rsidP="00EA0C20">
    <w:pPr>
      <w:pStyle w:val="a5"/>
      <w:ind w:left="41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B4" w:rsidRDefault="00E81065" w:rsidP="00EA0C20">
    <w:pPr>
      <w:pStyle w:val="a5"/>
      <w:ind w:left="41"/>
      <w:jc w:val="center"/>
    </w:pPr>
    <w:r>
      <w:fldChar w:fldCharType="begin"/>
    </w:r>
    <w:r w:rsidR="00053FB4">
      <w:instrText xml:space="preserve"> PAGE   \* MERGEFORMAT </w:instrText>
    </w:r>
    <w:r>
      <w:fldChar w:fldCharType="separate"/>
    </w:r>
    <w:r w:rsidR="000B1B64" w:rsidRPr="000B1B6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053FB4" w:rsidRDefault="00053FB4" w:rsidP="00EA0C20">
    <w:pPr>
      <w:pStyle w:val="a5"/>
      <w:ind w:left="4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89" w:rsidRDefault="00980489" w:rsidP="00EA0C20">
      <w:pPr>
        <w:ind w:left="41"/>
      </w:pPr>
      <w:r>
        <w:separator/>
      </w:r>
    </w:p>
  </w:footnote>
  <w:footnote w:type="continuationSeparator" w:id="0">
    <w:p w:rsidR="00980489" w:rsidRDefault="00980489" w:rsidP="00EA0C20">
      <w:pPr>
        <w:ind w:left="4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.6pt;height:26.9pt;visibility:visible;mso-wrap-style:square" o:bullet="t">
        <v:imagedata r:id="rId1" o:title=""/>
      </v:shape>
    </w:pict>
  </w:numPicBullet>
  <w:abstractNum w:abstractNumId="0">
    <w:nsid w:val="0A5168A7"/>
    <w:multiLevelType w:val="singleLevel"/>
    <w:tmpl w:val="427E605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A65760D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17284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A6448"/>
    <w:multiLevelType w:val="singleLevel"/>
    <w:tmpl w:val="9B2A0DF4"/>
    <w:lvl w:ilvl="0">
      <w:start w:val="10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4">
    <w:nsid w:val="145D6C3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34EC1"/>
    <w:multiLevelType w:val="hybridMultilevel"/>
    <w:tmpl w:val="4CCA52BC"/>
    <w:lvl w:ilvl="0" w:tplc="9BEEA94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46ED8"/>
    <w:multiLevelType w:val="hybridMultilevel"/>
    <w:tmpl w:val="03483E94"/>
    <w:lvl w:ilvl="0" w:tplc="2A4E779C">
      <w:start w:val="1"/>
      <w:numFmt w:val="taiwaneseCountingThousand"/>
      <w:lvlText w:val="(%1)"/>
      <w:lvlJc w:val="left"/>
      <w:pPr>
        <w:tabs>
          <w:tab w:val="num" w:pos="1005"/>
        </w:tabs>
        <w:ind w:left="100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>
    <w:nsid w:val="1B1B2375"/>
    <w:multiLevelType w:val="singleLevel"/>
    <w:tmpl w:val="FB7A02B2"/>
    <w:lvl w:ilvl="0">
      <w:start w:val="1"/>
      <w:numFmt w:val="decimalFullWidth"/>
      <w:lvlText w:val="%1．"/>
      <w:lvlJc w:val="left"/>
      <w:pPr>
        <w:tabs>
          <w:tab w:val="num" w:pos="1650"/>
        </w:tabs>
        <w:ind w:left="1650" w:hanging="570"/>
      </w:pPr>
      <w:rPr>
        <w:rFonts w:hint="eastAsia"/>
      </w:rPr>
    </w:lvl>
  </w:abstractNum>
  <w:abstractNum w:abstractNumId="8">
    <w:nsid w:val="20FF02C8"/>
    <w:multiLevelType w:val="singleLevel"/>
    <w:tmpl w:val="8FA4F0D8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9">
    <w:nsid w:val="25101B54"/>
    <w:multiLevelType w:val="hybridMultilevel"/>
    <w:tmpl w:val="28128764"/>
    <w:lvl w:ilvl="0" w:tplc="EB4C58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20B3D"/>
    <w:multiLevelType w:val="singleLevel"/>
    <w:tmpl w:val="2B92F9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>
    <w:nsid w:val="270532CB"/>
    <w:multiLevelType w:val="hybridMultilevel"/>
    <w:tmpl w:val="92B25458"/>
    <w:lvl w:ilvl="0" w:tplc="15221E58">
      <w:start w:val="1"/>
      <w:numFmt w:val="taiwaneseCountingThousand"/>
      <w:lvlText w:val="%1、"/>
      <w:lvlJc w:val="left"/>
      <w:pPr>
        <w:tabs>
          <w:tab w:val="num" w:pos="1428"/>
        </w:tabs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12">
    <w:nsid w:val="36E65A17"/>
    <w:multiLevelType w:val="hybridMultilevel"/>
    <w:tmpl w:val="989E67BA"/>
    <w:lvl w:ilvl="0" w:tplc="162292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5D1420"/>
    <w:multiLevelType w:val="hybridMultilevel"/>
    <w:tmpl w:val="3B522C96"/>
    <w:lvl w:ilvl="0" w:tplc="EAAC7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71170C"/>
    <w:multiLevelType w:val="hybridMultilevel"/>
    <w:tmpl w:val="8C08A748"/>
    <w:lvl w:ilvl="0" w:tplc="A1B8A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D44A56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4CFF291C"/>
    <w:multiLevelType w:val="hybridMultilevel"/>
    <w:tmpl w:val="6FD24668"/>
    <w:lvl w:ilvl="0" w:tplc="4C304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31B1C"/>
    <w:multiLevelType w:val="hybridMultilevel"/>
    <w:tmpl w:val="7C0A2E84"/>
    <w:lvl w:ilvl="0" w:tplc="35E61C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D64837"/>
    <w:multiLevelType w:val="singleLevel"/>
    <w:tmpl w:val="5006904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705"/>
      </w:pPr>
      <w:rPr>
        <w:rFonts w:hint="eastAsia"/>
      </w:rPr>
    </w:lvl>
  </w:abstractNum>
  <w:abstractNum w:abstractNumId="19">
    <w:nsid w:val="6CD14D5B"/>
    <w:multiLevelType w:val="hybridMultilevel"/>
    <w:tmpl w:val="E0EA095E"/>
    <w:lvl w:ilvl="0" w:tplc="BACA60C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45EF6"/>
    <w:multiLevelType w:val="hybridMultilevel"/>
    <w:tmpl w:val="6584168E"/>
    <w:lvl w:ilvl="0" w:tplc="BFCC7F3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1">
    <w:nsid w:val="75B502C6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8E70BA7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>
    <w:nsid w:val="7A9E515A"/>
    <w:multiLevelType w:val="hybridMultilevel"/>
    <w:tmpl w:val="C9A66994"/>
    <w:lvl w:ilvl="0" w:tplc="AEC44AB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21"/>
  </w:num>
  <w:num w:numId="15">
    <w:abstractNumId w:val="5"/>
  </w:num>
  <w:num w:numId="16">
    <w:abstractNumId w:val="23"/>
  </w:num>
  <w:num w:numId="17">
    <w:abstractNumId w:val="15"/>
  </w:num>
  <w:num w:numId="18">
    <w:abstractNumId w:val="9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7"/>
    <w:rsid w:val="00006465"/>
    <w:rsid w:val="00025172"/>
    <w:rsid w:val="000533BE"/>
    <w:rsid w:val="00053973"/>
    <w:rsid w:val="000539D6"/>
    <w:rsid w:val="00053FB4"/>
    <w:rsid w:val="00085E8B"/>
    <w:rsid w:val="0009025F"/>
    <w:rsid w:val="00093906"/>
    <w:rsid w:val="00094272"/>
    <w:rsid w:val="000A5106"/>
    <w:rsid w:val="000A5454"/>
    <w:rsid w:val="000B1B64"/>
    <w:rsid w:val="000B1C0B"/>
    <w:rsid w:val="000D3E64"/>
    <w:rsid w:val="000E4BF0"/>
    <w:rsid w:val="000F5FCC"/>
    <w:rsid w:val="0014172F"/>
    <w:rsid w:val="00155A01"/>
    <w:rsid w:val="00174C89"/>
    <w:rsid w:val="001764DD"/>
    <w:rsid w:val="00186E00"/>
    <w:rsid w:val="00197B77"/>
    <w:rsid w:val="001A06DA"/>
    <w:rsid w:val="001A3F1C"/>
    <w:rsid w:val="001A529D"/>
    <w:rsid w:val="001B3E46"/>
    <w:rsid w:val="001B417D"/>
    <w:rsid w:val="001B545B"/>
    <w:rsid w:val="001B763E"/>
    <w:rsid w:val="001B7F66"/>
    <w:rsid w:val="001C43FB"/>
    <w:rsid w:val="001D1FC1"/>
    <w:rsid w:val="001D20CC"/>
    <w:rsid w:val="00221EE9"/>
    <w:rsid w:val="00224560"/>
    <w:rsid w:val="002325A3"/>
    <w:rsid w:val="002503E2"/>
    <w:rsid w:val="002570D3"/>
    <w:rsid w:val="00264C87"/>
    <w:rsid w:val="00265EE9"/>
    <w:rsid w:val="00277DC6"/>
    <w:rsid w:val="0028263F"/>
    <w:rsid w:val="00283C1C"/>
    <w:rsid w:val="00284881"/>
    <w:rsid w:val="0028639D"/>
    <w:rsid w:val="002B4130"/>
    <w:rsid w:val="002B5998"/>
    <w:rsid w:val="002C67C2"/>
    <w:rsid w:val="003079BC"/>
    <w:rsid w:val="003107CD"/>
    <w:rsid w:val="0032787E"/>
    <w:rsid w:val="00366F34"/>
    <w:rsid w:val="00374EFA"/>
    <w:rsid w:val="0038251E"/>
    <w:rsid w:val="00384DB8"/>
    <w:rsid w:val="0039169E"/>
    <w:rsid w:val="003A6364"/>
    <w:rsid w:val="003B0B38"/>
    <w:rsid w:val="003B32E7"/>
    <w:rsid w:val="003C7DE2"/>
    <w:rsid w:val="003E2701"/>
    <w:rsid w:val="003E44F5"/>
    <w:rsid w:val="003F56C5"/>
    <w:rsid w:val="003F69D2"/>
    <w:rsid w:val="0041159E"/>
    <w:rsid w:val="004271C5"/>
    <w:rsid w:val="00432F1E"/>
    <w:rsid w:val="00433C77"/>
    <w:rsid w:val="00446D31"/>
    <w:rsid w:val="00454266"/>
    <w:rsid w:val="00482745"/>
    <w:rsid w:val="00486C69"/>
    <w:rsid w:val="0048701A"/>
    <w:rsid w:val="0049574C"/>
    <w:rsid w:val="00496576"/>
    <w:rsid w:val="004A0099"/>
    <w:rsid w:val="004A0A0E"/>
    <w:rsid w:val="004A12BF"/>
    <w:rsid w:val="004B6F30"/>
    <w:rsid w:val="004B7B15"/>
    <w:rsid w:val="004C23EB"/>
    <w:rsid w:val="004C7F13"/>
    <w:rsid w:val="004D603B"/>
    <w:rsid w:val="004D6309"/>
    <w:rsid w:val="00502EC3"/>
    <w:rsid w:val="00505F21"/>
    <w:rsid w:val="00514BCA"/>
    <w:rsid w:val="0051593C"/>
    <w:rsid w:val="0053720F"/>
    <w:rsid w:val="00544FE5"/>
    <w:rsid w:val="00550C1D"/>
    <w:rsid w:val="0055240A"/>
    <w:rsid w:val="00560BAE"/>
    <w:rsid w:val="00564EB3"/>
    <w:rsid w:val="00582D9C"/>
    <w:rsid w:val="005901FD"/>
    <w:rsid w:val="005A3757"/>
    <w:rsid w:val="005A3BF9"/>
    <w:rsid w:val="005B1977"/>
    <w:rsid w:val="005C2696"/>
    <w:rsid w:val="005C6033"/>
    <w:rsid w:val="005E6048"/>
    <w:rsid w:val="00610C6E"/>
    <w:rsid w:val="00610D89"/>
    <w:rsid w:val="006110D0"/>
    <w:rsid w:val="00612BBE"/>
    <w:rsid w:val="006132DD"/>
    <w:rsid w:val="00621169"/>
    <w:rsid w:val="00627F14"/>
    <w:rsid w:val="00631537"/>
    <w:rsid w:val="0064150D"/>
    <w:rsid w:val="00645855"/>
    <w:rsid w:val="006505DC"/>
    <w:rsid w:val="0065738B"/>
    <w:rsid w:val="006750B7"/>
    <w:rsid w:val="00682423"/>
    <w:rsid w:val="00684C66"/>
    <w:rsid w:val="006907B1"/>
    <w:rsid w:val="006D4958"/>
    <w:rsid w:val="006F1EC4"/>
    <w:rsid w:val="006F338A"/>
    <w:rsid w:val="0070208A"/>
    <w:rsid w:val="007116D8"/>
    <w:rsid w:val="0071524F"/>
    <w:rsid w:val="00725E91"/>
    <w:rsid w:val="007315B9"/>
    <w:rsid w:val="007340E3"/>
    <w:rsid w:val="0076771B"/>
    <w:rsid w:val="00772BDF"/>
    <w:rsid w:val="00781563"/>
    <w:rsid w:val="0079542C"/>
    <w:rsid w:val="007A1A18"/>
    <w:rsid w:val="007A5A50"/>
    <w:rsid w:val="007A6501"/>
    <w:rsid w:val="007B3240"/>
    <w:rsid w:val="007C282A"/>
    <w:rsid w:val="007C6C9C"/>
    <w:rsid w:val="007D7B63"/>
    <w:rsid w:val="007E354E"/>
    <w:rsid w:val="007E47CC"/>
    <w:rsid w:val="007E4FC1"/>
    <w:rsid w:val="007F00D3"/>
    <w:rsid w:val="007F45CB"/>
    <w:rsid w:val="00811D41"/>
    <w:rsid w:val="00812FCC"/>
    <w:rsid w:val="00814996"/>
    <w:rsid w:val="008240BB"/>
    <w:rsid w:val="008374D7"/>
    <w:rsid w:val="00845EF7"/>
    <w:rsid w:val="00851CC4"/>
    <w:rsid w:val="00851F05"/>
    <w:rsid w:val="0085363C"/>
    <w:rsid w:val="0085531F"/>
    <w:rsid w:val="00872AD1"/>
    <w:rsid w:val="00874398"/>
    <w:rsid w:val="00875251"/>
    <w:rsid w:val="00882293"/>
    <w:rsid w:val="00890D30"/>
    <w:rsid w:val="00891114"/>
    <w:rsid w:val="00896561"/>
    <w:rsid w:val="008B5FAA"/>
    <w:rsid w:val="008C4895"/>
    <w:rsid w:val="008E146F"/>
    <w:rsid w:val="008F2FD0"/>
    <w:rsid w:val="008F4076"/>
    <w:rsid w:val="009021A9"/>
    <w:rsid w:val="00914C9A"/>
    <w:rsid w:val="00917328"/>
    <w:rsid w:val="0092018E"/>
    <w:rsid w:val="00922F66"/>
    <w:rsid w:val="00924039"/>
    <w:rsid w:val="00934CA0"/>
    <w:rsid w:val="00951FB1"/>
    <w:rsid w:val="00960956"/>
    <w:rsid w:val="00972BED"/>
    <w:rsid w:val="00975A7B"/>
    <w:rsid w:val="00980489"/>
    <w:rsid w:val="0098610C"/>
    <w:rsid w:val="009909D6"/>
    <w:rsid w:val="009A228A"/>
    <w:rsid w:val="009A4C3C"/>
    <w:rsid w:val="009B71AB"/>
    <w:rsid w:val="009C3841"/>
    <w:rsid w:val="009C605E"/>
    <w:rsid w:val="009D28AC"/>
    <w:rsid w:val="009E0BC5"/>
    <w:rsid w:val="009E541D"/>
    <w:rsid w:val="009F3444"/>
    <w:rsid w:val="00A02102"/>
    <w:rsid w:val="00A11093"/>
    <w:rsid w:val="00A235A2"/>
    <w:rsid w:val="00A45511"/>
    <w:rsid w:val="00A66661"/>
    <w:rsid w:val="00A802B3"/>
    <w:rsid w:val="00A82EB0"/>
    <w:rsid w:val="00A8428D"/>
    <w:rsid w:val="00A8784D"/>
    <w:rsid w:val="00A930ED"/>
    <w:rsid w:val="00AB04BA"/>
    <w:rsid w:val="00AC0204"/>
    <w:rsid w:val="00AC4EDC"/>
    <w:rsid w:val="00AD069F"/>
    <w:rsid w:val="00AF50E5"/>
    <w:rsid w:val="00B12C1A"/>
    <w:rsid w:val="00B168BA"/>
    <w:rsid w:val="00B2413C"/>
    <w:rsid w:val="00B430C0"/>
    <w:rsid w:val="00B508F7"/>
    <w:rsid w:val="00B60686"/>
    <w:rsid w:val="00B63877"/>
    <w:rsid w:val="00B677B2"/>
    <w:rsid w:val="00B72BFB"/>
    <w:rsid w:val="00B91B81"/>
    <w:rsid w:val="00B945F0"/>
    <w:rsid w:val="00BA75A0"/>
    <w:rsid w:val="00BB74EA"/>
    <w:rsid w:val="00BE6FED"/>
    <w:rsid w:val="00BF54A9"/>
    <w:rsid w:val="00C056A0"/>
    <w:rsid w:val="00C1189C"/>
    <w:rsid w:val="00C163FA"/>
    <w:rsid w:val="00C1766D"/>
    <w:rsid w:val="00C33CB4"/>
    <w:rsid w:val="00C66275"/>
    <w:rsid w:val="00C7025F"/>
    <w:rsid w:val="00C72310"/>
    <w:rsid w:val="00C800E9"/>
    <w:rsid w:val="00C814C7"/>
    <w:rsid w:val="00C81B7C"/>
    <w:rsid w:val="00C908B0"/>
    <w:rsid w:val="00CA6C14"/>
    <w:rsid w:val="00CC5352"/>
    <w:rsid w:val="00D00BBB"/>
    <w:rsid w:val="00D36E14"/>
    <w:rsid w:val="00D46D02"/>
    <w:rsid w:val="00D5065A"/>
    <w:rsid w:val="00D537CD"/>
    <w:rsid w:val="00D842C9"/>
    <w:rsid w:val="00D92266"/>
    <w:rsid w:val="00DA3EA7"/>
    <w:rsid w:val="00DB2373"/>
    <w:rsid w:val="00DE5A58"/>
    <w:rsid w:val="00DE738A"/>
    <w:rsid w:val="00E16D0C"/>
    <w:rsid w:val="00E50ADF"/>
    <w:rsid w:val="00E55784"/>
    <w:rsid w:val="00E6019C"/>
    <w:rsid w:val="00E6404C"/>
    <w:rsid w:val="00E668B9"/>
    <w:rsid w:val="00E767F7"/>
    <w:rsid w:val="00E81065"/>
    <w:rsid w:val="00E86599"/>
    <w:rsid w:val="00E875EB"/>
    <w:rsid w:val="00E87A01"/>
    <w:rsid w:val="00E96537"/>
    <w:rsid w:val="00EA0C20"/>
    <w:rsid w:val="00EA7100"/>
    <w:rsid w:val="00EB01D5"/>
    <w:rsid w:val="00EB2CC0"/>
    <w:rsid w:val="00EB6157"/>
    <w:rsid w:val="00EC68AC"/>
    <w:rsid w:val="00EE4C72"/>
    <w:rsid w:val="00EE5D1B"/>
    <w:rsid w:val="00EF14AA"/>
    <w:rsid w:val="00EF60FB"/>
    <w:rsid w:val="00EF767C"/>
    <w:rsid w:val="00F043B5"/>
    <w:rsid w:val="00F12796"/>
    <w:rsid w:val="00F31289"/>
    <w:rsid w:val="00F36C44"/>
    <w:rsid w:val="00F43B5C"/>
    <w:rsid w:val="00F45352"/>
    <w:rsid w:val="00F6214E"/>
    <w:rsid w:val="00F73FD1"/>
    <w:rsid w:val="00F77463"/>
    <w:rsid w:val="00F81BF8"/>
    <w:rsid w:val="00F833F0"/>
    <w:rsid w:val="00F86465"/>
    <w:rsid w:val="00FA0CF9"/>
    <w:rsid w:val="00FA4179"/>
    <w:rsid w:val="00FB11C2"/>
    <w:rsid w:val="00FB1610"/>
    <w:rsid w:val="00FB43D6"/>
    <w:rsid w:val="00FB6AA0"/>
    <w:rsid w:val="00FB7B42"/>
    <w:rsid w:val="00FE6815"/>
    <w:rsid w:val="00FE7FAF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qFormat/>
    <w:rsid w:val="000A5454"/>
    <w:pPr>
      <w:keepNext/>
      <w:spacing w:line="400" w:lineRule="exac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4996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rsid w:val="00814996"/>
    <w:rPr>
      <w:rFonts w:ascii="標楷體" w:eastAsia="標楷體"/>
      <w:sz w:val="28"/>
    </w:rPr>
  </w:style>
  <w:style w:type="paragraph" w:styleId="a8">
    <w:name w:val="Body Text Indent"/>
    <w:basedOn w:val="a"/>
    <w:semiHidden/>
    <w:rsid w:val="00814996"/>
    <w:pPr>
      <w:ind w:left="480"/>
    </w:pPr>
    <w:rPr>
      <w:rFonts w:ascii="標楷體" w:eastAsia="標楷體"/>
      <w:sz w:val="28"/>
    </w:rPr>
  </w:style>
  <w:style w:type="paragraph" w:styleId="2">
    <w:name w:val="Body Text Indent 2"/>
    <w:basedOn w:val="a"/>
    <w:semiHidden/>
    <w:rsid w:val="00814996"/>
    <w:pPr>
      <w:ind w:left="1340" w:hanging="1340"/>
    </w:pPr>
    <w:rPr>
      <w:rFonts w:ascii="標楷體" w:eastAsia="標楷體"/>
      <w:sz w:val="28"/>
    </w:rPr>
  </w:style>
  <w:style w:type="paragraph" w:styleId="31">
    <w:name w:val="Body Text Indent 3"/>
    <w:basedOn w:val="a"/>
    <w:semiHidden/>
    <w:rsid w:val="00814996"/>
    <w:pPr>
      <w:ind w:left="1380" w:firstLine="580"/>
    </w:pPr>
    <w:rPr>
      <w:rFonts w:ascii="標楷體" w:eastAsia="標楷體"/>
      <w:sz w:val="28"/>
    </w:rPr>
  </w:style>
  <w:style w:type="character" w:styleId="a9">
    <w:name w:val="page number"/>
    <w:basedOn w:val="a0"/>
    <w:semiHidden/>
    <w:rsid w:val="00814996"/>
  </w:style>
  <w:style w:type="paragraph" w:styleId="aa">
    <w:name w:val="Block Text"/>
    <w:basedOn w:val="a"/>
    <w:semiHidden/>
    <w:rsid w:val="00814996"/>
    <w:pPr>
      <w:spacing w:line="300" w:lineRule="auto"/>
      <w:ind w:left="592" w:right="57" w:hanging="592"/>
      <w:jc w:val="both"/>
    </w:pPr>
    <w:rPr>
      <w:rFonts w:eastAsia="標楷體"/>
      <w:color w:val="000000"/>
      <w:sz w:val="20"/>
    </w:rPr>
  </w:style>
  <w:style w:type="paragraph" w:styleId="ab">
    <w:name w:val="header"/>
    <w:basedOn w:val="a"/>
    <w:link w:val="ac"/>
    <w:semiHidden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E6019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6019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F34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E4C72"/>
    <w:rPr>
      <w:kern w:val="2"/>
    </w:rPr>
  </w:style>
  <w:style w:type="character" w:customStyle="1" w:styleId="ac">
    <w:name w:val="頁首 字元"/>
    <w:basedOn w:val="a0"/>
    <w:link w:val="ab"/>
    <w:semiHidden/>
    <w:rsid w:val="00EE4C72"/>
    <w:rPr>
      <w:kern w:val="2"/>
    </w:rPr>
  </w:style>
  <w:style w:type="character" w:customStyle="1" w:styleId="a4">
    <w:name w:val="純文字 字元"/>
    <w:basedOn w:val="a0"/>
    <w:link w:val="a3"/>
    <w:semiHidden/>
    <w:rsid w:val="00224560"/>
    <w:rPr>
      <w:rFonts w:ascii="細明體" w:eastAsia="細明體" w:hAnsi="Courier New"/>
      <w:kern w:val="2"/>
      <w:sz w:val="24"/>
    </w:rPr>
  </w:style>
  <w:style w:type="paragraph" w:styleId="af">
    <w:name w:val="List Paragraph"/>
    <w:basedOn w:val="a"/>
    <w:uiPriority w:val="34"/>
    <w:qFormat/>
    <w:rsid w:val="00725E91"/>
    <w:pPr>
      <w:ind w:leftChars="200" w:left="480"/>
    </w:pPr>
    <w:rPr>
      <w:rFonts w:ascii="Calibri" w:hAnsi="Calibri"/>
      <w:szCs w:val="22"/>
    </w:rPr>
  </w:style>
  <w:style w:type="table" w:styleId="af0">
    <w:name w:val="Table Grid"/>
    <w:basedOn w:val="a1"/>
    <w:uiPriority w:val="59"/>
    <w:rsid w:val="00582D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semiHidden/>
    <w:rsid w:val="00C72310"/>
    <w:pPr>
      <w:adjustRightInd w:val="0"/>
      <w:spacing w:line="360" w:lineRule="atLeast"/>
      <w:textAlignment w:val="baseline"/>
    </w:pPr>
    <w:rPr>
      <w:rFonts w:ascii="標楷體" w:eastAsia="標楷體"/>
      <w:kern w:val="0"/>
    </w:rPr>
  </w:style>
  <w:style w:type="character" w:customStyle="1" w:styleId="af2">
    <w:name w:val="問候 字元"/>
    <w:basedOn w:val="a0"/>
    <w:link w:val="af1"/>
    <w:semiHidden/>
    <w:rsid w:val="00C72310"/>
    <w:rPr>
      <w:rFonts w:ascii="標楷體" w:eastAsia="標楷體"/>
      <w:sz w:val="24"/>
    </w:rPr>
  </w:style>
  <w:style w:type="character" w:customStyle="1" w:styleId="30">
    <w:name w:val="標題 3 字元"/>
    <w:basedOn w:val="a0"/>
    <w:link w:val="3"/>
    <w:rsid w:val="000A5454"/>
    <w:rPr>
      <w:rFonts w:eastAsia="標楷體"/>
      <w:b/>
      <w:bCs/>
      <w:kern w:val="2"/>
      <w:sz w:val="24"/>
    </w:rPr>
  </w:style>
  <w:style w:type="paragraph" w:styleId="af3">
    <w:name w:val="Note Heading"/>
    <w:basedOn w:val="a"/>
    <w:next w:val="a"/>
    <w:link w:val="af4"/>
    <w:semiHidden/>
    <w:rsid w:val="000A5454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f4">
    <w:name w:val="註釋標題 字元"/>
    <w:basedOn w:val="a0"/>
    <w:link w:val="af3"/>
    <w:semiHidden/>
    <w:rsid w:val="000A5454"/>
    <w:rPr>
      <w:rFonts w:ascii="全真楷書" w:eastAsia="全真楷書"/>
      <w:sz w:val="24"/>
    </w:rPr>
  </w:style>
  <w:style w:type="character" w:styleId="af5">
    <w:name w:val="annotation reference"/>
    <w:basedOn w:val="a0"/>
    <w:uiPriority w:val="99"/>
    <w:semiHidden/>
    <w:unhideWhenUsed/>
    <w:rsid w:val="00B430C0"/>
    <w:rPr>
      <w:sz w:val="18"/>
      <w:szCs w:val="18"/>
    </w:rPr>
  </w:style>
  <w:style w:type="paragraph" w:styleId="af6">
    <w:name w:val="annotation text"/>
    <w:basedOn w:val="a"/>
    <w:link w:val="af7"/>
    <w:unhideWhenUsed/>
    <w:rsid w:val="00B430C0"/>
  </w:style>
  <w:style w:type="character" w:customStyle="1" w:styleId="af7">
    <w:name w:val="註解文字 字元"/>
    <w:basedOn w:val="a0"/>
    <w:link w:val="af6"/>
    <w:rsid w:val="00B430C0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430C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430C0"/>
    <w:rPr>
      <w:b/>
      <w:bCs/>
      <w:kern w:val="2"/>
      <w:sz w:val="24"/>
    </w:rPr>
  </w:style>
  <w:style w:type="paragraph" w:styleId="1">
    <w:name w:val="toc 1"/>
    <w:basedOn w:val="a"/>
    <w:next w:val="a"/>
    <w:autoRedefine/>
    <w:rsid w:val="00C163F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fa">
    <w:name w:val="備註"/>
    <w:basedOn w:val="a"/>
    <w:rsid w:val="00C163FA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C163F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0">
    <w:name w:val="格文2"/>
    <w:rsid w:val="00C163FA"/>
    <w:pPr>
      <w:widowControl w:val="0"/>
      <w:adjustRightInd w:val="0"/>
      <w:spacing w:line="360" w:lineRule="atLeast"/>
      <w:textAlignment w:val="baseline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qFormat/>
    <w:rsid w:val="000A5454"/>
    <w:pPr>
      <w:keepNext/>
      <w:spacing w:line="400" w:lineRule="exac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4996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rsid w:val="00814996"/>
    <w:rPr>
      <w:rFonts w:ascii="標楷體" w:eastAsia="標楷體"/>
      <w:sz w:val="28"/>
    </w:rPr>
  </w:style>
  <w:style w:type="paragraph" w:styleId="a8">
    <w:name w:val="Body Text Indent"/>
    <w:basedOn w:val="a"/>
    <w:semiHidden/>
    <w:rsid w:val="00814996"/>
    <w:pPr>
      <w:ind w:left="480"/>
    </w:pPr>
    <w:rPr>
      <w:rFonts w:ascii="標楷體" w:eastAsia="標楷體"/>
      <w:sz w:val="28"/>
    </w:rPr>
  </w:style>
  <w:style w:type="paragraph" w:styleId="2">
    <w:name w:val="Body Text Indent 2"/>
    <w:basedOn w:val="a"/>
    <w:semiHidden/>
    <w:rsid w:val="00814996"/>
    <w:pPr>
      <w:ind w:left="1340" w:hanging="1340"/>
    </w:pPr>
    <w:rPr>
      <w:rFonts w:ascii="標楷體" w:eastAsia="標楷體"/>
      <w:sz w:val="28"/>
    </w:rPr>
  </w:style>
  <w:style w:type="paragraph" w:styleId="31">
    <w:name w:val="Body Text Indent 3"/>
    <w:basedOn w:val="a"/>
    <w:semiHidden/>
    <w:rsid w:val="00814996"/>
    <w:pPr>
      <w:ind w:left="1380" w:firstLine="580"/>
    </w:pPr>
    <w:rPr>
      <w:rFonts w:ascii="標楷體" w:eastAsia="標楷體"/>
      <w:sz w:val="28"/>
    </w:rPr>
  </w:style>
  <w:style w:type="character" w:styleId="a9">
    <w:name w:val="page number"/>
    <w:basedOn w:val="a0"/>
    <w:semiHidden/>
    <w:rsid w:val="00814996"/>
  </w:style>
  <w:style w:type="paragraph" w:styleId="aa">
    <w:name w:val="Block Text"/>
    <w:basedOn w:val="a"/>
    <w:semiHidden/>
    <w:rsid w:val="00814996"/>
    <w:pPr>
      <w:spacing w:line="300" w:lineRule="auto"/>
      <w:ind w:left="592" w:right="57" w:hanging="592"/>
      <w:jc w:val="both"/>
    </w:pPr>
    <w:rPr>
      <w:rFonts w:eastAsia="標楷體"/>
      <w:color w:val="000000"/>
      <w:sz w:val="20"/>
    </w:rPr>
  </w:style>
  <w:style w:type="paragraph" w:styleId="ab">
    <w:name w:val="header"/>
    <w:basedOn w:val="a"/>
    <w:link w:val="ac"/>
    <w:semiHidden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E6019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6019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F34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E4C72"/>
    <w:rPr>
      <w:kern w:val="2"/>
    </w:rPr>
  </w:style>
  <w:style w:type="character" w:customStyle="1" w:styleId="ac">
    <w:name w:val="頁首 字元"/>
    <w:basedOn w:val="a0"/>
    <w:link w:val="ab"/>
    <w:semiHidden/>
    <w:rsid w:val="00EE4C72"/>
    <w:rPr>
      <w:kern w:val="2"/>
    </w:rPr>
  </w:style>
  <w:style w:type="character" w:customStyle="1" w:styleId="a4">
    <w:name w:val="純文字 字元"/>
    <w:basedOn w:val="a0"/>
    <w:link w:val="a3"/>
    <w:semiHidden/>
    <w:rsid w:val="00224560"/>
    <w:rPr>
      <w:rFonts w:ascii="細明體" w:eastAsia="細明體" w:hAnsi="Courier New"/>
      <w:kern w:val="2"/>
      <w:sz w:val="24"/>
    </w:rPr>
  </w:style>
  <w:style w:type="paragraph" w:styleId="af">
    <w:name w:val="List Paragraph"/>
    <w:basedOn w:val="a"/>
    <w:uiPriority w:val="34"/>
    <w:qFormat/>
    <w:rsid w:val="00725E91"/>
    <w:pPr>
      <w:ind w:leftChars="200" w:left="480"/>
    </w:pPr>
    <w:rPr>
      <w:rFonts w:ascii="Calibri" w:hAnsi="Calibri"/>
      <w:szCs w:val="22"/>
    </w:rPr>
  </w:style>
  <w:style w:type="table" w:styleId="af0">
    <w:name w:val="Table Grid"/>
    <w:basedOn w:val="a1"/>
    <w:uiPriority w:val="59"/>
    <w:rsid w:val="00582D9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alutation"/>
    <w:basedOn w:val="a"/>
    <w:next w:val="a"/>
    <w:link w:val="af2"/>
    <w:semiHidden/>
    <w:rsid w:val="00C72310"/>
    <w:pPr>
      <w:adjustRightInd w:val="0"/>
      <w:spacing w:line="360" w:lineRule="atLeast"/>
      <w:textAlignment w:val="baseline"/>
    </w:pPr>
    <w:rPr>
      <w:rFonts w:ascii="標楷體" w:eastAsia="標楷體"/>
      <w:kern w:val="0"/>
    </w:rPr>
  </w:style>
  <w:style w:type="character" w:customStyle="1" w:styleId="af2">
    <w:name w:val="問候 字元"/>
    <w:basedOn w:val="a0"/>
    <w:link w:val="af1"/>
    <w:semiHidden/>
    <w:rsid w:val="00C72310"/>
    <w:rPr>
      <w:rFonts w:ascii="標楷體" w:eastAsia="標楷體"/>
      <w:sz w:val="24"/>
    </w:rPr>
  </w:style>
  <w:style w:type="character" w:customStyle="1" w:styleId="30">
    <w:name w:val="標題 3 字元"/>
    <w:basedOn w:val="a0"/>
    <w:link w:val="3"/>
    <w:rsid w:val="000A5454"/>
    <w:rPr>
      <w:rFonts w:eastAsia="標楷體"/>
      <w:b/>
      <w:bCs/>
      <w:kern w:val="2"/>
      <w:sz w:val="24"/>
    </w:rPr>
  </w:style>
  <w:style w:type="paragraph" w:styleId="af3">
    <w:name w:val="Note Heading"/>
    <w:basedOn w:val="a"/>
    <w:next w:val="a"/>
    <w:link w:val="af4"/>
    <w:semiHidden/>
    <w:rsid w:val="000A5454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f4">
    <w:name w:val="註釋標題 字元"/>
    <w:basedOn w:val="a0"/>
    <w:link w:val="af3"/>
    <w:semiHidden/>
    <w:rsid w:val="000A5454"/>
    <w:rPr>
      <w:rFonts w:ascii="全真楷書" w:eastAsia="全真楷書"/>
      <w:sz w:val="24"/>
    </w:rPr>
  </w:style>
  <w:style w:type="character" w:styleId="af5">
    <w:name w:val="annotation reference"/>
    <w:basedOn w:val="a0"/>
    <w:uiPriority w:val="99"/>
    <w:semiHidden/>
    <w:unhideWhenUsed/>
    <w:rsid w:val="00B430C0"/>
    <w:rPr>
      <w:sz w:val="18"/>
      <w:szCs w:val="18"/>
    </w:rPr>
  </w:style>
  <w:style w:type="paragraph" w:styleId="af6">
    <w:name w:val="annotation text"/>
    <w:basedOn w:val="a"/>
    <w:link w:val="af7"/>
    <w:unhideWhenUsed/>
    <w:rsid w:val="00B430C0"/>
  </w:style>
  <w:style w:type="character" w:customStyle="1" w:styleId="af7">
    <w:name w:val="註解文字 字元"/>
    <w:basedOn w:val="a0"/>
    <w:link w:val="af6"/>
    <w:rsid w:val="00B430C0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430C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430C0"/>
    <w:rPr>
      <w:b/>
      <w:bCs/>
      <w:kern w:val="2"/>
      <w:sz w:val="24"/>
    </w:rPr>
  </w:style>
  <w:style w:type="paragraph" w:styleId="1">
    <w:name w:val="toc 1"/>
    <w:basedOn w:val="a"/>
    <w:next w:val="a"/>
    <w:autoRedefine/>
    <w:rsid w:val="00C163F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fa">
    <w:name w:val="備註"/>
    <w:basedOn w:val="a"/>
    <w:rsid w:val="00C163FA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C163F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0">
    <w:name w:val="格文2"/>
    <w:rsid w:val="00C163FA"/>
    <w:pPr>
      <w:widowControl w:val="0"/>
      <w:adjustRightInd w:val="0"/>
      <w:spacing w:line="360" w:lineRule="atLeast"/>
      <w:textAlignment w:val="baseline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F47E-C642-46D8-A112-291BC89F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1251</Words>
  <Characters>50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FINEART-Tech</dc:title>
  <dc:creator>cch</dc:creator>
  <cp:lastModifiedBy>賴盈真</cp:lastModifiedBy>
  <cp:revision>4</cp:revision>
  <cp:lastPrinted>2013-10-09T06:11:00Z</cp:lastPrinted>
  <dcterms:created xsi:type="dcterms:W3CDTF">2013-11-21T09:25:00Z</dcterms:created>
  <dcterms:modified xsi:type="dcterms:W3CDTF">2013-12-04T06:59:00Z</dcterms:modified>
</cp:coreProperties>
</file>