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235596" w:rsidRDefault="00FA7EDD" w:rsidP="00A818C5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上海商銀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4B1E8E">
        <w:rPr>
          <w:rFonts w:ascii="Times New Roman" w:eastAsia="標楷體" w:hAnsi="Times New Roman" w:hint="eastAsia"/>
          <w:sz w:val="32"/>
          <w:szCs w:val="28"/>
        </w:rPr>
        <w:t>利害關係人議合</w:t>
      </w:r>
    </w:p>
    <w:p w:rsidR="008D1DBF" w:rsidRPr="004B1E8E" w:rsidRDefault="00E136C8" w:rsidP="00A818C5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4B1E8E">
        <w:rPr>
          <w:rFonts w:ascii="Times New Roman" w:eastAsia="標楷體" w:hAnsi="Times New Roman" w:hint="eastAsia"/>
          <w:sz w:val="28"/>
          <w:szCs w:val="28"/>
        </w:rPr>
        <w:t>第</w:t>
      </w:r>
      <w:r w:rsidR="001B1E36" w:rsidRPr="004B1E8E">
        <w:rPr>
          <w:rFonts w:ascii="Times New Roman" w:eastAsia="標楷體" w:hAnsi="Times New Roman" w:hint="eastAsia"/>
          <w:sz w:val="28"/>
          <w:szCs w:val="28"/>
        </w:rPr>
        <w:t>十</w:t>
      </w:r>
      <w:r w:rsidRPr="004B1E8E">
        <w:rPr>
          <w:rFonts w:ascii="Times New Roman" w:eastAsia="標楷體" w:hAnsi="Times New Roman" w:hint="eastAsia"/>
          <w:sz w:val="28"/>
          <w:szCs w:val="28"/>
        </w:rPr>
        <w:t>條</w:t>
      </w:r>
      <w:r w:rsidRPr="004B1E8E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4B1E8E">
        <w:rPr>
          <w:rFonts w:ascii="Times New Roman" w:eastAsia="標楷體" w:hAnsi="Times New Roman"/>
          <w:sz w:val="28"/>
          <w:szCs w:val="28"/>
        </w:rPr>
        <w:t>等級：</w:t>
      </w:r>
      <w:r w:rsidR="004B1E8E" w:rsidRPr="004B1E8E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Default="000C014F" w:rsidP="00A818C5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235596">
        <w:rPr>
          <w:rFonts w:ascii="Times New Roman" w:eastAsia="標楷體" w:hint="eastAsia"/>
        </w:rPr>
        <w:t>資料來源：</w:t>
      </w:r>
      <w:r w:rsidR="006D7CDB" w:rsidRPr="00235596">
        <w:rPr>
          <w:rFonts w:ascii="Times New Roman" w:eastAsia="標楷體" w:hAnsi="Times New Roman"/>
        </w:rPr>
        <w:t>20</w:t>
      </w:r>
      <w:r w:rsidR="00726820" w:rsidRPr="00235596">
        <w:rPr>
          <w:rFonts w:ascii="Times New Roman" w:eastAsia="標楷體" w:hAnsi="Times New Roman" w:hint="eastAsia"/>
        </w:rPr>
        <w:t>1</w:t>
      </w:r>
      <w:r w:rsidR="00B31446" w:rsidRPr="00235596">
        <w:rPr>
          <w:rFonts w:ascii="Times New Roman" w:eastAsia="標楷體" w:hAnsi="Times New Roman" w:hint="eastAsia"/>
        </w:rPr>
        <w:t>6</w:t>
      </w:r>
      <w:r w:rsidR="00DA0BD0" w:rsidRPr="00235596">
        <w:rPr>
          <w:rFonts w:ascii="Times New Roman" w:eastAsia="標楷體" w:hint="eastAsia"/>
        </w:rPr>
        <w:t>年</w:t>
      </w:r>
      <w:r w:rsidR="00FA7EDD" w:rsidRPr="00235596">
        <w:rPr>
          <w:rFonts w:ascii="Times New Roman" w:eastAsia="標楷體" w:hint="eastAsia"/>
        </w:rPr>
        <w:t>上海商銀</w:t>
      </w:r>
      <w:r w:rsidRPr="00235596">
        <w:rPr>
          <w:rFonts w:ascii="Times New Roman" w:eastAsia="標楷體"/>
        </w:rPr>
        <w:t>企業社會責任報告書</w:t>
      </w:r>
    </w:p>
    <w:p w:rsidR="00FE54FA" w:rsidRPr="0057608A" w:rsidRDefault="00FE54FA" w:rsidP="00A818C5">
      <w:pPr>
        <w:snapToGrid w:val="0"/>
        <w:spacing w:beforeLines="50" w:before="180" w:line="300" w:lineRule="auto"/>
        <w:ind w:left="331" w:hangingChars="138" w:hanging="331"/>
        <w:jc w:val="both"/>
        <w:rPr>
          <w:rFonts w:ascii="Times New Roman" w:eastAsia="標楷體"/>
        </w:rPr>
      </w:pPr>
    </w:p>
    <w:p w:rsidR="00FE54FA" w:rsidRDefault="00BB4199" w:rsidP="00A818C5">
      <w:pPr>
        <w:snapToGrid w:val="0"/>
        <w:spacing w:beforeLines="50" w:before="180" w:line="300" w:lineRule="auto"/>
        <w:ind w:left="2"/>
        <w:jc w:val="both"/>
        <w:rPr>
          <w:rFonts w:ascii="標楷體" w:eastAsia="標楷體" w:hAnsi="標楷體" w:cs="文鼎細仿..."/>
          <w:i/>
          <w:color w:val="000000"/>
          <w:sz w:val="28"/>
          <w:szCs w:val="28"/>
        </w:rPr>
      </w:pPr>
      <w:r w:rsidRPr="00BB4199">
        <w:rPr>
          <w:rFonts w:ascii="標楷體" w:eastAsia="標楷體" w:hAnsi="標楷體" w:cs="文鼎細仿..." w:hint="eastAsia"/>
          <w:i/>
          <w:color w:val="000000"/>
          <w:sz w:val="28"/>
          <w:szCs w:val="28"/>
        </w:rPr>
        <w:t>上海商銀</w:t>
      </w:r>
      <w:r w:rsidR="001B1E36" w:rsidRPr="001B1E36">
        <w:rPr>
          <w:rFonts w:ascii="標楷體" w:eastAsia="標楷體" w:hAnsi="標楷體" w:cs="文鼎細仿..." w:hint="eastAsia"/>
          <w:i/>
          <w:color w:val="000000"/>
          <w:sz w:val="28"/>
          <w:szCs w:val="28"/>
        </w:rPr>
        <w:t>先以內部判定之主要利害關係人為客戶、員工、股東</w:t>
      </w:r>
      <w:r w:rsidR="00A818C5">
        <w:rPr>
          <w:rFonts w:ascii="標楷體" w:eastAsia="標楷體" w:hAnsi="標楷體" w:cs="文鼎細仿..."/>
          <w:i/>
          <w:color w:val="000000"/>
          <w:sz w:val="28"/>
          <w:szCs w:val="28"/>
        </w:rPr>
        <w:t>(</w:t>
      </w:r>
      <w:r w:rsidR="001B1E36" w:rsidRPr="001B1E36">
        <w:rPr>
          <w:rFonts w:ascii="標楷體" w:eastAsia="標楷體" w:hAnsi="標楷體" w:cs="文鼎細仿..." w:hint="eastAsia"/>
          <w:i/>
          <w:color w:val="000000"/>
          <w:sz w:val="28"/>
          <w:szCs w:val="28"/>
        </w:rPr>
        <w:t>含董事</w:t>
      </w:r>
      <w:r w:rsidR="001B1E36" w:rsidRPr="001B1E36">
        <w:rPr>
          <w:rFonts w:ascii="標楷體" w:eastAsia="標楷體" w:hAnsi="標楷體" w:cs="文鼎細仿..."/>
          <w:i/>
          <w:color w:val="000000"/>
          <w:sz w:val="28"/>
          <w:szCs w:val="28"/>
        </w:rPr>
        <w:t>)</w:t>
      </w:r>
      <w:r w:rsidR="001B1E36" w:rsidRPr="001B1E36">
        <w:rPr>
          <w:rFonts w:ascii="標楷體" w:eastAsia="標楷體" w:hAnsi="標楷體" w:cs="文鼎細仿..." w:hint="eastAsia"/>
          <w:i/>
          <w:color w:val="000000"/>
          <w:sz w:val="28"/>
          <w:szCs w:val="28"/>
        </w:rPr>
        <w:t>、政府主管機關供應商、當地社區及環境，藉由多元角度的關注議題切入，確立未來的方向，並提升高階主管與內外部利害關係人間的互動。</w:t>
      </w:r>
    </w:p>
    <w:p w:rsidR="00A818C5" w:rsidRPr="001B1E36" w:rsidRDefault="00A818C5" w:rsidP="00A818C5">
      <w:pPr>
        <w:snapToGrid w:val="0"/>
        <w:spacing w:beforeLines="50" w:before="180" w:line="300" w:lineRule="auto"/>
        <w:ind w:left="2"/>
        <w:jc w:val="both"/>
        <w:rPr>
          <w:rFonts w:ascii="標楷體" w:eastAsia="標楷體" w:hAnsi="標楷體"/>
          <w:i/>
          <w:sz w:val="28"/>
          <w:szCs w:val="28"/>
        </w:rPr>
      </w:pPr>
    </w:p>
    <w:p w:rsidR="00C27C75" w:rsidRPr="007F7E79" w:rsidRDefault="00C27C75" w:rsidP="00A818C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07638A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07638A" w:rsidRDefault="0007638A" w:rsidP="0007638A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07638A">
        <w:rPr>
          <w:rFonts w:ascii="Times New Roman" w:eastAsia="標楷體" w:hAnsi="Times New Roman" w:hint="eastAsia"/>
          <w:sz w:val="28"/>
        </w:rPr>
        <w:t>1915</w:t>
      </w:r>
      <w:r w:rsidRPr="0007638A">
        <w:rPr>
          <w:rFonts w:ascii="Times New Roman" w:eastAsia="標楷體" w:hAnsi="Times New Roman" w:hint="eastAsia"/>
          <w:sz w:val="28"/>
        </w:rPr>
        <w:t>年，上海商銀創立於上海，秉持「處處為您著想」的服務理念，以社會及顧客需求為導向，不斷求新求變，創造領導性的金融服務，上海商銀首創的「一元開戶儲蓄存款」、「單一櫃員制」、「小額信用貸款」等等，深受社會大眾的歡迎和信賴，而在抗戰前發展成為全國最大的民營銀行之一。</w:t>
      </w:r>
    </w:p>
    <w:p w:rsidR="0007638A" w:rsidRDefault="001836EB" w:rsidP="0007638A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1836EB">
        <w:rPr>
          <w:rFonts w:ascii="Times New Roman" w:eastAsia="標楷體" w:hAnsi="Times New Roman" w:hint="eastAsia"/>
          <w:sz w:val="28"/>
        </w:rPr>
        <w:t>2013</w:t>
      </w:r>
      <w:r w:rsidRPr="001836EB">
        <w:rPr>
          <w:rFonts w:ascii="Times New Roman" w:eastAsia="標楷體" w:hAnsi="Times New Roman" w:hint="eastAsia"/>
          <w:sz w:val="28"/>
        </w:rPr>
        <w:t>年遠見雜誌服務業大調查，</w:t>
      </w:r>
      <w:r w:rsidRPr="0007638A">
        <w:rPr>
          <w:rFonts w:ascii="Times New Roman" w:eastAsia="標楷體" w:hAnsi="Times New Roman" w:hint="eastAsia"/>
          <w:sz w:val="28"/>
        </w:rPr>
        <w:t>上海商銀</w:t>
      </w:r>
      <w:r w:rsidRPr="001836EB">
        <w:rPr>
          <w:rFonts w:ascii="Times New Roman" w:eastAsia="標楷體" w:hAnsi="Times New Roman" w:hint="eastAsia"/>
          <w:sz w:val="28"/>
        </w:rPr>
        <w:t>再創佳績，榮膺『金融銀行業』第三名，</w:t>
      </w:r>
      <w:r w:rsidRPr="001836EB">
        <w:rPr>
          <w:rFonts w:ascii="Times New Roman" w:eastAsia="標楷體" w:hAnsi="Times New Roman" w:hint="eastAsia"/>
          <w:sz w:val="28"/>
        </w:rPr>
        <w:t>2012</w:t>
      </w:r>
      <w:r w:rsidRPr="001836EB">
        <w:rPr>
          <w:rFonts w:ascii="Times New Roman" w:eastAsia="標楷體" w:hAnsi="Times New Roman" w:hint="eastAsia"/>
          <w:sz w:val="28"/>
        </w:rPr>
        <w:t>年本行首度入榜，即獲得第五名殊榮，</w:t>
      </w:r>
      <w:r w:rsidRPr="001836EB">
        <w:rPr>
          <w:rFonts w:ascii="Times New Roman" w:eastAsia="標楷體" w:hAnsi="Times New Roman" w:hint="eastAsia"/>
          <w:sz w:val="28"/>
        </w:rPr>
        <w:t>2013</w:t>
      </w:r>
      <w:r w:rsidRPr="001836EB">
        <w:rPr>
          <w:rFonts w:ascii="Times New Roman" w:eastAsia="標楷體" w:hAnsi="Times New Roman" w:hint="eastAsia"/>
          <w:sz w:val="28"/>
        </w:rPr>
        <w:t>年更是金融銀行業中，唯一蟬連入榜者。</w:t>
      </w:r>
      <w:r w:rsidR="0007638A" w:rsidRPr="0007638A">
        <w:rPr>
          <w:rFonts w:ascii="Times New Roman" w:eastAsia="標楷體" w:hAnsi="Times New Roman" w:hint="eastAsia"/>
          <w:sz w:val="28"/>
        </w:rPr>
        <w:t>為了加強對大陸及東南亞台商服務，上海商銀先後於上海成立上銀融資租賃公司，在泰國曼谷與柬埔寨金邊成立代表人辦事處，同時已獲金管會核准向新加坡金融主管機構申設新加坡分行。在</w:t>
      </w:r>
      <w:r w:rsidR="0007638A" w:rsidRPr="0007638A">
        <w:rPr>
          <w:rFonts w:ascii="Times New Roman" w:eastAsia="標楷體" w:hAnsi="Times New Roman" w:hint="eastAsia"/>
          <w:sz w:val="28"/>
        </w:rPr>
        <w:t>2014</w:t>
      </w:r>
      <w:r w:rsidR="0007638A" w:rsidRPr="0007638A">
        <w:rPr>
          <w:rFonts w:ascii="Times New Roman" w:eastAsia="標楷體" w:hAnsi="Times New Roman" w:hint="eastAsia"/>
          <w:sz w:val="28"/>
        </w:rPr>
        <w:t>年伊始，上海商銀又榮獲國「全球銀行與金融評論」評鑑為</w:t>
      </w:r>
      <w:r w:rsidR="0007638A" w:rsidRPr="0007638A">
        <w:rPr>
          <w:rFonts w:ascii="Times New Roman" w:eastAsia="標楷體" w:hAnsi="Times New Roman" w:hint="eastAsia"/>
          <w:sz w:val="28"/>
        </w:rPr>
        <w:t>2014</w:t>
      </w:r>
      <w:r w:rsidR="0007638A" w:rsidRPr="0007638A">
        <w:rPr>
          <w:rFonts w:ascii="Times New Roman" w:eastAsia="標楷體" w:hAnsi="Times New Roman" w:hint="eastAsia"/>
          <w:sz w:val="28"/>
        </w:rPr>
        <w:t>年「台灣最佳貿易融資銀行」殊榮。</w:t>
      </w:r>
    </w:p>
    <w:p w:rsidR="0007638A" w:rsidRDefault="0007638A" w:rsidP="00FA7EDD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07638A">
        <w:rPr>
          <w:rFonts w:ascii="Times New Roman" w:eastAsia="標楷體" w:hAnsi="Times New Roman" w:hint="eastAsia"/>
          <w:sz w:val="28"/>
        </w:rPr>
        <w:t>上海商銀一向以「溫心、輕鬆、尊重」的服務精神，提供最親切、便捷的金融服務，致業績蒸蒸</w:t>
      </w:r>
      <w:r>
        <w:rPr>
          <w:rFonts w:ascii="Times New Roman" w:eastAsia="標楷體" w:hAnsi="Times New Roman" w:hint="eastAsia"/>
          <w:sz w:val="28"/>
        </w:rPr>
        <w:t>日上，營運規模日益茁壯，企業形象與服務品質深獲社會各界所肯定。</w:t>
      </w:r>
    </w:p>
    <w:p w:rsidR="00235596" w:rsidRDefault="008D1DBF" w:rsidP="00235596">
      <w:pPr>
        <w:pStyle w:val="Default"/>
        <w:spacing w:after="340" w:line="241" w:lineRule="atLeast"/>
        <w:ind w:left="3169" w:hanging="3169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:rsidR="00235596" w:rsidRPr="00235596" w:rsidRDefault="00235596" w:rsidP="00BB4199">
      <w:pPr>
        <w:pStyle w:val="Default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235596">
        <w:rPr>
          <w:rFonts w:ascii="標楷體" w:eastAsia="標楷體" w:hAnsi="標楷體" w:hint="eastAsia"/>
          <w:sz w:val="28"/>
          <w:szCs w:val="28"/>
        </w:rPr>
        <w:t>上海商銀在界定利害關係人的流程，首先以銀行營運重要關鍵因素來判定，未來配合法令規範及外部環境變化，可能納入受助團體</w:t>
      </w:r>
      <w:r w:rsidRPr="00235596">
        <w:rPr>
          <w:rFonts w:ascii="標楷體" w:eastAsia="標楷體" w:hAnsi="標楷體"/>
          <w:sz w:val="28"/>
          <w:szCs w:val="28"/>
        </w:rPr>
        <w:t xml:space="preserve">( </w:t>
      </w:r>
      <w:r w:rsidRPr="00235596">
        <w:rPr>
          <w:rFonts w:ascii="標楷體" w:eastAsia="標楷體" w:hAnsi="標楷體" w:hint="eastAsia"/>
          <w:sz w:val="28"/>
          <w:szCs w:val="28"/>
        </w:rPr>
        <w:t>含弱勢、突遭變故、階段性扶助</w:t>
      </w:r>
      <w:r w:rsidRPr="00235596">
        <w:rPr>
          <w:rFonts w:ascii="標楷體" w:eastAsia="標楷體" w:hAnsi="標楷體"/>
          <w:sz w:val="28"/>
          <w:szCs w:val="28"/>
        </w:rPr>
        <w:t xml:space="preserve">) </w:t>
      </w:r>
      <w:r w:rsidRPr="00235596">
        <w:rPr>
          <w:rFonts w:ascii="標楷體" w:eastAsia="標楷體" w:hAnsi="標楷體" w:hint="eastAsia"/>
          <w:sz w:val="28"/>
          <w:szCs w:val="28"/>
        </w:rPr>
        <w:t>或公民社群等。</w:t>
      </w:r>
    </w:p>
    <w:p w:rsidR="00235596" w:rsidRPr="00235596" w:rsidRDefault="00235596" w:rsidP="00BB4199">
      <w:pPr>
        <w:pStyle w:val="Default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235596">
        <w:rPr>
          <w:rFonts w:ascii="標楷體" w:eastAsia="標楷體" w:hAnsi="標楷體" w:hint="eastAsia"/>
          <w:sz w:val="28"/>
          <w:szCs w:val="28"/>
        </w:rPr>
        <w:t>另外該行將溝通議合分為二個階段，第一階段先建立完整對外溝通管道，做好單向利害關係人溝通，在此階段重點在於內部資訊流建立，網站財務業務資訊公開、發佈</w:t>
      </w:r>
      <w:r w:rsidRPr="00235596">
        <w:rPr>
          <w:rFonts w:ascii="標楷體" w:eastAsia="標楷體" w:hAnsi="標楷體"/>
          <w:sz w:val="28"/>
          <w:szCs w:val="28"/>
        </w:rPr>
        <w:t xml:space="preserve">CSR </w:t>
      </w:r>
      <w:r w:rsidRPr="00235596">
        <w:rPr>
          <w:rFonts w:ascii="標楷體" w:eastAsia="標楷體" w:hAnsi="標楷體" w:hint="eastAsia"/>
          <w:sz w:val="28"/>
          <w:szCs w:val="28"/>
        </w:rPr>
        <w:t>報告書等，第二階段則希望能轉化為互動性利害關係人溝通，</w:t>
      </w:r>
      <w:r w:rsidRPr="00235596">
        <w:rPr>
          <w:rFonts w:ascii="標楷體" w:eastAsia="標楷體" w:hAnsi="標楷體"/>
          <w:sz w:val="28"/>
          <w:szCs w:val="28"/>
        </w:rPr>
        <w:t xml:space="preserve"> </w:t>
      </w:r>
      <w:r w:rsidRPr="00235596">
        <w:rPr>
          <w:rFonts w:ascii="標楷體" w:eastAsia="標楷體" w:hAnsi="標楷體" w:hint="eastAsia"/>
          <w:sz w:val="28"/>
          <w:szCs w:val="28"/>
        </w:rPr>
        <w:t>進而做為內部策略擬定之參考。</w:t>
      </w:r>
    </w:p>
    <w:p w:rsidR="008D1DBF" w:rsidRPr="00235596" w:rsidRDefault="00235596" w:rsidP="00BB4199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235596">
        <w:rPr>
          <w:rFonts w:ascii="標楷體" w:eastAsia="標楷體" w:hAnsi="標楷體" w:cs="文鼎細仿..." w:hint="eastAsia"/>
          <w:color w:val="000000"/>
          <w:sz w:val="28"/>
          <w:szCs w:val="28"/>
        </w:rPr>
        <w:t>在鑑別主題中，上海商銀以高階主管判定之「該主題對營運之衝擊程度」、利害關係人對該主題之「關注程度」為第一階段篩選，並以內外部對該主題期待程度為第二階段之篩選，歸納主題優先次序，並以</w:t>
      </w:r>
      <w:r w:rsidR="004B1E8E">
        <w:rPr>
          <w:rFonts w:ascii="標楷體" w:eastAsia="標楷體" w:hAnsi="標楷體" w:cs="Swis721 Ex BT"/>
          <w:bCs/>
          <w:color w:val="000000"/>
          <w:sz w:val="28"/>
          <w:szCs w:val="28"/>
        </w:rPr>
        <w:t>GRI-G</w:t>
      </w:r>
      <w:r w:rsidR="004B1E8E">
        <w:rPr>
          <w:rFonts w:ascii="標楷體" w:eastAsia="標楷體" w:hAnsi="標楷體" w:cs="Swis721 Ex BT" w:hint="eastAsia"/>
          <w:bCs/>
          <w:color w:val="000000"/>
          <w:sz w:val="28"/>
          <w:szCs w:val="28"/>
        </w:rPr>
        <w:t>4</w:t>
      </w:r>
      <w:r w:rsidRPr="00235596">
        <w:rPr>
          <w:rFonts w:ascii="標楷體" w:eastAsia="標楷體" w:hAnsi="標楷體" w:cs="文鼎細仿..." w:hint="eastAsia"/>
          <w:color w:val="000000"/>
          <w:sz w:val="28"/>
          <w:szCs w:val="28"/>
        </w:rPr>
        <w:t>核心依循標準規劃一般標準揭露重大考量面。未來，為使企業社會責任</w:t>
      </w:r>
      <w:r w:rsidRPr="00235596">
        <w:rPr>
          <w:rFonts w:ascii="標楷體" w:eastAsia="標楷體" w:hAnsi="標楷體" w:cs="文鼎細仿..."/>
          <w:color w:val="000000"/>
          <w:sz w:val="28"/>
          <w:szCs w:val="28"/>
        </w:rPr>
        <w:t xml:space="preserve">CSR </w:t>
      </w:r>
      <w:r w:rsidRPr="00235596">
        <w:rPr>
          <w:rFonts w:ascii="標楷體" w:eastAsia="標楷體" w:hAnsi="標楷體" w:cs="文鼎細仿..." w:hint="eastAsia"/>
          <w:color w:val="000000"/>
          <w:sz w:val="28"/>
          <w:szCs w:val="28"/>
        </w:rPr>
        <w:t>執行能確切回應利害關係人期待，除了於報告書揭露外，也將就重點議題進行</w:t>
      </w:r>
      <w:r w:rsidRPr="00235596">
        <w:rPr>
          <w:rFonts w:ascii="標楷體" w:eastAsia="標楷體" w:hAnsi="標楷體" w:cs="文鼎細仿..."/>
          <w:color w:val="000000"/>
          <w:sz w:val="28"/>
          <w:szCs w:val="28"/>
        </w:rPr>
        <w:t xml:space="preserve">CSR </w:t>
      </w:r>
      <w:r w:rsidRPr="00235596">
        <w:rPr>
          <w:rFonts w:ascii="標楷體" w:eastAsia="標楷體" w:hAnsi="標楷體" w:cs="文鼎細仿..." w:hint="eastAsia"/>
          <w:color w:val="000000"/>
          <w:sz w:val="28"/>
          <w:szCs w:val="28"/>
        </w:rPr>
        <w:t>短中長期規劃。</w:t>
      </w:r>
    </w:p>
    <w:p w:rsidR="007E411B" w:rsidRPr="00235596" w:rsidRDefault="004B1E8E" w:rsidP="00BB4199">
      <w:pPr>
        <w:adjustRightInd w:val="0"/>
        <w:snapToGrid w:val="0"/>
        <w:spacing w:line="360" w:lineRule="auto"/>
        <w:jc w:val="both"/>
        <w:rPr>
          <w:rFonts w:ascii="標楷體" w:eastAsia="標楷體" w:hAnsi="標楷體" w:cs="文鼎細仿..."/>
          <w:color w:val="000000"/>
          <w:sz w:val="28"/>
          <w:szCs w:val="28"/>
        </w:rPr>
      </w:pPr>
      <w:r w:rsidRPr="00235596">
        <w:rPr>
          <w:rFonts w:ascii="標楷體" w:eastAsia="標楷體" w:hAnsi="標楷體" w:hint="eastAsia"/>
          <w:sz w:val="28"/>
          <w:szCs w:val="28"/>
        </w:rPr>
        <w:t>上海商銀</w:t>
      </w:r>
      <w:r w:rsidR="00235596" w:rsidRPr="00235596">
        <w:rPr>
          <w:rFonts w:ascii="標楷體" w:eastAsia="標楷體" w:hAnsi="標楷體" w:cs="文鼎細仿..." w:hint="eastAsia"/>
          <w:color w:val="000000"/>
          <w:sz w:val="28"/>
          <w:szCs w:val="28"/>
        </w:rPr>
        <w:t>依規定將年度企業社會責任報告書放置於本行官網、公開資訊觀測站及櫃檯買賣中心產業價值鏈平台，並就利害關係人可能之關鍵議題與關注事項，設立各種溝通管道，以及進行相</w:t>
      </w:r>
      <w:bookmarkStart w:id="0" w:name="_GoBack"/>
      <w:bookmarkEnd w:id="0"/>
      <w:r w:rsidR="00235596" w:rsidRPr="00235596">
        <w:rPr>
          <w:rFonts w:ascii="標楷體" w:eastAsia="標楷體" w:hAnsi="標楷體" w:cs="文鼎細仿..." w:hint="eastAsia"/>
          <w:color w:val="000000"/>
          <w:sz w:val="28"/>
          <w:szCs w:val="28"/>
        </w:rPr>
        <w:t>關議合活動，詳如下表：</w:t>
      </w:r>
    </w:p>
    <w:p w:rsidR="00235596" w:rsidRDefault="00235596" w:rsidP="00A818C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noProof/>
          <w:sz w:val="28"/>
        </w:rPr>
        <w:lastRenderedPageBreak/>
        <w:drawing>
          <wp:inline distT="0" distB="0" distL="0" distR="0">
            <wp:extent cx="5535930" cy="4078351"/>
            <wp:effectExtent l="1905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941" t="18252" r="30426" b="8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407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596" w:rsidRPr="00FA7EDD" w:rsidRDefault="00235596" w:rsidP="00692FA7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noProof/>
          <w:sz w:val="28"/>
        </w:rPr>
        <w:drawing>
          <wp:inline distT="0" distB="0" distL="0" distR="0">
            <wp:extent cx="5530152" cy="391629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213" t="19023" r="29270" b="10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152" cy="391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596" w:rsidRPr="00FA7EDD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FE1" w:rsidRDefault="009D0FE1" w:rsidP="00256F30">
      <w:r>
        <w:separator/>
      </w:r>
    </w:p>
  </w:endnote>
  <w:endnote w:type="continuationSeparator" w:id="0">
    <w:p w:rsidR="009D0FE1" w:rsidRDefault="009D0FE1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文鼎細仿...">
    <w:altName w:val="文鼎細仿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wis721 Ex B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FE1" w:rsidRDefault="009D0FE1" w:rsidP="00256F30">
      <w:r>
        <w:separator/>
      </w:r>
    </w:p>
  </w:footnote>
  <w:footnote w:type="continuationSeparator" w:id="0">
    <w:p w:rsidR="009D0FE1" w:rsidRDefault="009D0FE1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DBF"/>
    <w:rsid w:val="00006283"/>
    <w:rsid w:val="00014111"/>
    <w:rsid w:val="00025903"/>
    <w:rsid w:val="00033EA8"/>
    <w:rsid w:val="00064667"/>
    <w:rsid w:val="00075E12"/>
    <w:rsid w:val="0007638A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36EB"/>
    <w:rsid w:val="00186C16"/>
    <w:rsid w:val="0019291E"/>
    <w:rsid w:val="001A0192"/>
    <w:rsid w:val="001A1BDC"/>
    <w:rsid w:val="001A536B"/>
    <w:rsid w:val="001A6D76"/>
    <w:rsid w:val="001B1E36"/>
    <w:rsid w:val="001C73F0"/>
    <w:rsid w:val="001F2E21"/>
    <w:rsid w:val="001F401F"/>
    <w:rsid w:val="001F7895"/>
    <w:rsid w:val="00204336"/>
    <w:rsid w:val="002046C5"/>
    <w:rsid w:val="00210D4F"/>
    <w:rsid w:val="00235596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6139"/>
    <w:rsid w:val="00491F32"/>
    <w:rsid w:val="004979EC"/>
    <w:rsid w:val="004A134A"/>
    <w:rsid w:val="004B1E8E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73627"/>
    <w:rsid w:val="0057608A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92FA7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D0FE1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818C5"/>
    <w:rsid w:val="00A93585"/>
    <w:rsid w:val="00AA1A4D"/>
    <w:rsid w:val="00AA42CE"/>
    <w:rsid w:val="00AB53C4"/>
    <w:rsid w:val="00AC0B2A"/>
    <w:rsid w:val="00AC6F7C"/>
    <w:rsid w:val="00B10780"/>
    <w:rsid w:val="00B234C0"/>
    <w:rsid w:val="00B23F83"/>
    <w:rsid w:val="00B31446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B4199"/>
    <w:rsid w:val="00BC34B1"/>
    <w:rsid w:val="00BD37EF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A0505"/>
    <w:rsid w:val="00CB2921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2667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A7EDD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4DEED249-53CD-4D77-9863-3A457CC9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customStyle="1" w:styleId="Default">
    <w:name w:val="Default"/>
    <w:rsid w:val="00235596"/>
    <w:pPr>
      <w:widowControl w:val="0"/>
      <w:autoSpaceDE w:val="0"/>
      <w:autoSpaceDN w:val="0"/>
      <w:adjustRightInd w:val="0"/>
    </w:pPr>
    <w:rPr>
      <w:rFonts w:ascii="文鼎細仿..." w:eastAsia="文鼎細仿..." w:cs="文鼎細仿..."/>
      <w:color w:val="000000"/>
      <w:sz w:val="24"/>
      <w:szCs w:val="24"/>
    </w:rPr>
  </w:style>
  <w:style w:type="paragraph" w:customStyle="1" w:styleId="Pa26">
    <w:name w:val="Pa26"/>
    <w:basedOn w:val="Default"/>
    <w:next w:val="Default"/>
    <w:uiPriority w:val="99"/>
    <w:rsid w:val="00235596"/>
    <w:pPr>
      <w:spacing w:line="321" w:lineRule="atLeast"/>
    </w:pPr>
    <w:rPr>
      <w:rFonts w:cs="Times New Roman"/>
      <w:color w:val="auto"/>
    </w:rPr>
  </w:style>
  <w:style w:type="character" w:customStyle="1" w:styleId="A30">
    <w:name w:val="A3"/>
    <w:uiPriority w:val="99"/>
    <w:rsid w:val="00235596"/>
    <w:rPr>
      <w:rFonts w:ascii="Swis721 Ex BT" w:eastAsia="Swis721 Ex BT" w:cs="Swis721 Ex BT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5</cp:revision>
  <dcterms:created xsi:type="dcterms:W3CDTF">2018-01-08T16:26:00Z</dcterms:created>
  <dcterms:modified xsi:type="dcterms:W3CDTF">2018-01-09T07:37:00Z</dcterms:modified>
</cp:coreProperties>
</file>