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251A0" w14:textId="00C271BB" w:rsidR="008D1DBF" w:rsidRPr="00B14B3C" w:rsidRDefault="00C356E5" w:rsidP="00B14B3C">
      <w:pPr>
        <w:pStyle w:val="Default"/>
        <w:ind w:left="3550" w:hanging="3072"/>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中國人壽</w:t>
      </w:r>
      <w:r w:rsidR="005F72AE" w:rsidRPr="00B14B3C">
        <w:rPr>
          <w:rFonts w:ascii="Times New Roman" w:eastAsia="標楷體" w:hAnsi="Times New Roman" w:cs="Times New Roman"/>
          <w:sz w:val="32"/>
          <w:szCs w:val="32"/>
        </w:rPr>
        <w:t>的</w:t>
      </w:r>
      <w:r>
        <w:rPr>
          <w:rFonts w:ascii="Times New Roman" w:eastAsia="標楷體" w:hAnsi="Times New Roman" w:cs="Times New Roman" w:hint="eastAsia"/>
          <w:sz w:val="32"/>
          <w:szCs w:val="32"/>
        </w:rPr>
        <w:t>職業安全衛生管理</w:t>
      </w:r>
    </w:p>
    <w:p w14:paraId="13C23CEC" w14:textId="182D7FE0" w:rsidR="008D1DBF" w:rsidRPr="00D86136" w:rsidRDefault="00E136C8" w:rsidP="00315DE8">
      <w:pPr>
        <w:snapToGrid w:val="0"/>
        <w:spacing w:beforeLines="50" w:before="180" w:line="300" w:lineRule="auto"/>
        <w:ind w:left="386" w:hangingChars="138" w:hanging="386"/>
        <w:jc w:val="right"/>
        <w:rPr>
          <w:rFonts w:ascii="Times New Roman" w:eastAsia="標楷體" w:hAnsi="Times New Roman"/>
          <w:sz w:val="28"/>
          <w:szCs w:val="28"/>
        </w:rPr>
      </w:pPr>
      <w:r w:rsidRPr="00D86136">
        <w:rPr>
          <w:rFonts w:ascii="Times New Roman" w:eastAsia="標楷體" w:hAnsi="Times New Roman" w:hint="eastAsia"/>
          <w:sz w:val="28"/>
          <w:szCs w:val="28"/>
        </w:rPr>
        <w:t>第</w:t>
      </w:r>
      <w:r w:rsidR="00C356E5">
        <w:rPr>
          <w:rFonts w:ascii="Times New Roman" w:eastAsia="標楷體" w:hAnsi="Times New Roman" w:hint="eastAsia"/>
          <w:sz w:val="28"/>
          <w:szCs w:val="28"/>
        </w:rPr>
        <w:t>二</w:t>
      </w:r>
      <w:r w:rsidR="00AF66AE">
        <w:rPr>
          <w:rFonts w:ascii="Times New Roman" w:eastAsia="標楷體" w:hAnsi="Times New Roman" w:hint="eastAsia"/>
          <w:sz w:val="28"/>
          <w:szCs w:val="28"/>
        </w:rPr>
        <w:t>十</w:t>
      </w:r>
      <w:r w:rsidRPr="00D86136">
        <w:rPr>
          <w:rFonts w:ascii="Times New Roman" w:eastAsia="標楷體" w:hAnsi="Times New Roman" w:hint="eastAsia"/>
          <w:sz w:val="28"/>
          <w:szCs w:val="28"/>
        </w:rPr>
        <w:t>條</w:t>
      </w:r>
      <w:r w:rsidRPr="00D86136">
        <w:rPr>
          <w:rFonts w:ascii="Times New Roman" w:eastAsia="標楷體" w:hAnsi="Times New Roman" w:hint="eastAsia"/>
          <w:sz w:val="28"/>
          <w:szCs w:val="28"/>
        </w:rPr>
        <w:t xml:space="preserve"> </w:t>
      </w:r>
      <w:r w:rsidR="008D1DBF" w:rsidRPr="00D86136">
        <w:rPr>
          <w:rFonts w:ascii="Times New Roman" w:eastAsia="標楷體" w:hAnsi="Times New Roman"/>
          <w:sz w:val="28"/>
          <w:szCs w:val="28"/>
        </w:rPr>
        <w:t>等級：</w:t>
      </w:r>
      <w:r w:rsidR="00FF4A70">
        <w:rPr>
          <w:rFonts w:ascii="Times New Roman" w:eastAsia="標楷體" w:hAnsi="Times New Roman" w:hint="eastAsia"/>
          <w:sz w:val="28"/>
          <w:szCs w:val="28"/>
        </w:rPr>
        <w:t>初級</w:t>
      </w:r>
    </w:p>
    <w:p w14:paraId="1DA7DC63" w14:textId="0AA8EE30" w:rsidR="000C014F" w:rsidRDefault="000C014F" w:rsidP="000C014F">
      <w:pPr>
        <w:wordWrap w:val="0"/>
        <w:snapToGrid w:val="0"/>
        <w:spacing w:beforeLines="50" w:before="180" w:line="300" w:lineRule="auto"/>
        <w:ind w:left="331" w:hangingChars="138" w:hanging="331"/>
        <w:jc w:val="right"/>
        <w:rPr>
          <w:rFonts w:ascii="Times New Roman" w:eastAsia="標楷體"/>
        </w:rPr>
      </w:pPr>
      <w:r w:rsidRPr="00D86136">
        <w:rPr>
          <w:rFonts w:ascii="Times New Roman" w:eastAsia="標楷體" w:hint="eastAsia"/>
        </w:rPr>
        <w:t>資料來源：</w:t>
      </w:r>
      <w:r w:rsidR="006D7CDB" w:rsidRPr="00D86136">
        <w:rPr>
          <w:rFonts w:ascii="Times New Roman" w:eastAsia="標楷體" w:hAnsi="Times New Roman"/>
        </w:rPr>
        <w:t>20</w:t>
      </w:r>
      <w:r w:rsidR="00726820" w:rsidRPr="00D86136">
        <w:rPr>
          <w:rFonts w:ascii="Times New Roman" w:eastAsia="標楷體" w:hAnsi="Times New Roman" w:hint="eastAsia"/>
        </w:rPr>
        <w:t>1</w:t>
      </w:r>
      <w:r w:rsidR="000F7329">
        <w:rPr>
          <w:rFonts w:ascii="Times New Roman" w:eastAsia="標楷體" w:hAnsi="Times New Roman" w:hint="eastAsia"/>
        </w:rPr>
        <w:t>9</w:t>
      </w:r>
      <w:r w:rsidR="00DA0BD0" w:rsidRPr="00D86136">
        <w:rPr>
          <w:rFonts w:ascii="Times New Roman" w:eastAsia="標楷體" w:hint="eastAsia"/>
        </w:rPr>
        <w:t>年</w:t>
      </w:r>
      <w:r w:rsidR="00C356E5">
        <w:rPr>
          <w:rFonts w:ascii="Times New Roman" w:eastAsia="標楷體" w:hint="eastAsia"/>
        </w:rPr>
        <w:t>中國人壽</w:t>
      </w:r>
      <w:r w:rsidRPr="00D86136">
        <w:rPr>
          <w:rFonts w:ascii="Times New Roman" w:eastAsia="標楷體"/>
        </w:rPr>
        <w:t>企業社會責任報告書</w:t>
      </w:r>
    </w:p>
    <w:p w14:paraId="4BBE93B6" w14:textId="77777777" w:rsidR="00FE54FA" w:rsidRPr="00C677B2" w:rsidRDefault="00FE54FA" w:rsidP="00D94472">
      <w:pPr>
        <w:snapToGrid w:val="0"/>
        <w:spacing w:beforeLines="50" w:before="180" w:line="300" w:lineRule="auto"/>
        <w:ind w:left="386" w:hangingChars="138" w:hanging="386"/>
        <w:rPr>
          <w:rFonts w:ascii="Times New Roman" w:eastAsia="標楷體"/>
          <w:sz w:val="28"/>
        </w:rPr>
      </w:pPr>
    </w:p>
    <w:p w14:paraId="41C68449" w14:textId="610B52EE" w:rsidR="003817EB" w:rsidRPr="003817EB" w:rsidRDefault="00620A46" w:rsidP="00620A46">
      <w:pPr>
        <w:autoSpaceDE w:val="0"/>
        <w:autoSpaceDN w:val="0"/>
        <w:adjustRightInd w:val="0"/>
        <w:snapToGrid w:val="0"/>
        <w:jc w:val="both"/>
        <w:rPr>
          <w:rFonts w:ascii="Times New Roman" w:eastAsia="標楷體" w:hAnsi="Times New Roman"/>
          <w:i/>
          <w:kern w:val="0"/>
          <w:sz w:val="28"/>
          <w:szCs w:val="26"/>
        </w:rPr>
      </w:pPr>
      <w:r w:rsidRPr="00620A46">
        <w:rPr>
          <w:rFonts w:ascii="Times New Roman" w:eastAsia="標楷體" w:hAnsi="Times New Roman" w:hint="eastAsia"/>
          <w:i/>
          <w:kern w:val="0"/>
          <w:sz w:val="28"/>
          <w:szCs w:val="26"/>
        </w:rPr>
        <w:t>中國人壽定期辦理職場消防安全設備檢修與建築物公共安全檢查之申報，持續對職場設備落實安全衛生之自動檢查與環境監測，以確保作業環境之妥適性</w:t>
      </w:r>
    </w:p>
    <w:p w14:paraId="46814B6D" w14:textId="77777777" w:rsidR="001279CB" w:rsidRPr="00F32720" w:rsidRDefault="001279CB" w:rsidP="005C2E0F">
      <w:pPr>
        <w:autoSpaceDE w:val="0"/>
        <w:autoSpaceDN w:val="0"/>
        <w:adjustRightInd w:val="0"/>
        <w:rPr>
          <w:rFonts w:ascii="Times New Roman" w:eastAsia="標楷體" w:hAnsi="Times New Roman"/>
          <w:i/>
          <w:kern w:val="0"/>
          <w:sz w:val="28"/>
          <w:szCs w:val="26"/>
        </w:rPr>
      </w:pPr>
    </w:p>
    <w:p w14:paraId="693760B9" w14:textId="77777777" w:rsidR="00C27C75" w:rsidRPr="007F7E79" w:rsidRDefault="00C27C75" w:rsidP="00C27C75">
      <w:pPr>
        <w:snapToGrid w:val="0"/>
        <w:spacing w:beforeLines="50" w:before="180" w:line="360" w:lineRule="auto"/>
        <w:ind w:left="387" w:hangingChars="138" w:hanging="387"/>
        <w:jc w:val="both"/>
        <w:rPr>
          <w:rFonts w:ascii="Times New Roman" w:eastAsia="標楷體" w:hAnsi="Times New Roman"/>
          <w:b/>
          <w:sz w:val="28"/>
          <w:szCs w:val="24"/>
        </w:rPr>
      </w:pPr>
      <w:r w:rsidRPr="00D86136">
        <w:rPr>
          <w:rFonts w:ascii="Times New Roman" w:eastAsia="標楷體" w:hAnsi="Times New Roman"/>
          <w:b/>
          <w:sz w:val="28"/>
          <w:szCs w:val="24"/>
        </w:rPr>
        <w:t>企業概述</w:t>
      </w:r>
    </w:p>
    <w:p w14:paraId="201D40D2" w14:textId="40B64937" w:rsidR="00602195" w:rsidRDefault="00562F00" w:rsidP="00C27C75">
      <w:pPr>
        <w:snapToGrid w:val="0"/>
        <w:spacing w:beforeLines="50" w:before="180" w:line="360" w:lineRule="auto"/>
        <w:jc w:val="both"/>
        <w:rPr>
          <w:rFonts w:ascii="Times New Roman" w:eastAsia="標楷體" w:hAnsi="Times New Roman"/>
          <w:kern w:val="0"/>
          <w:sz w:val="28"/>
          <w:szCs w:val="26"/>
        </w:rPr>
      </w:pPr>
      <w:r w:rsidRPr="00562F00">
        <w:rPr>
          <w:rFonts w:ascii="Times New Roman" w:eastAsia="標楷體" w:hAnsi="Times New Roman" w:hint="eastAsia"/>
          <w:kern w:val="0"/>
          <w:sz w:val="28"/>
          <w:szCs w:val="26"/>
        </w:rPr>
        <w:t>中國人壽成立於</w:t>
      </w:r>
      <w:r w:rsidRPr="00562F00">
        <w:rPr>
          <w:rFonts w:ascii="Times New Roman" w:eastAsia="標楷體" w:hAnsi="Times New Roman" w:hint="eastAsia"/>
          <w:kern w:val="0"/>
          <w:sz w:val="28"/>
          <w:szCs w:val="26"/>
        </w:rPr>
        <w:t>1963</w:t>
      </w:r>
      <w:r w:rsidRPr="00562F00">
        <w:rPr>
          <w:rFonts w:ascii="Times New Roman" w:eastAsia="標楷體" w:hAnsi="Times New Roman" w:hint="eastAsia"/>
          <w:kern w:val="0"/>
          <w:sz w:val="28"/>
          <w:szCs w:val="26"/>
        </w:rPr>
        <w:t>年，並於</w:t>
      </w:r>
      <w:r w:rsidRPr="00562F00">
        <w:rPr>
          <w:rFonts w:ascii="Times New Roman" w:eastAsia="標楷體" w:hAnsi="Times New Roman" w:hint="eastAsia"/>
          <w:kern w:val="0"/>
          <w:sz w:val="28"/>
          <w:szCs w:val="26"/>
        </w:rPr>
        <w:t>1981</w:t>
      </w:r>
      <w:r w:rsidRPr="00562F00">
        <w:rPr>
          <w:rFonts w:ascii="Times New Roman" w:eastAsia="標楷體" w:hAnsi="Times New Roman" w:hint="eastAsia"/>
          <w:kern w:val="0"/>
          <w:sz w:val="28"/>
          <w:szCs w:val="26"/>
        </w:rPr>
        <w:t>年更名為「中國人壽保險股份有限公司」。為提供保戶更周全、快速之服務，除總公司外，亦在全台遍佈營業據點與銷售人員，以提供更即時、便利與貼心的服務。中國人壽秉持長期經營理念，透過審慎的投資策略，堅持風險管理，是業界少數長期維持正利差的上市壽險公司。</w:t>
      </w:r>
    </w:p>
    <w:p w14:paraId="2C23A523" w14:textId="77777777" w:rsidR="00B429BA" w:rsidRPr="00B429BA" w:rsidRDefault="00B429BA" w:rsidP="00C27C75">
      <w:pPr>
        <w:snapToGrid w:val="0"/>
        <w:spacing w:beforeLines="50" w:before="180" w:line="360" w:lineRule="auto"/>
        <w:jc w:val="both"/>
        <w:rPr>
          <w:rFonts w:ascii="Times New Roman" w:eastAsia="標楷體" w:hAnsi="Times New Roman" w:hint="eastAsia"/>
          <w:b/>
          <w:sz w:val="28"/>
        </w:rPr>
      </w:pPr>
    </w:p>
    <w:p w14:paraId="1D4C8EAF" w14:textId="77777777" w:rsidR="008D1DBF" w:rsidRDefault="008D1DBF" w:rsidP="00C27C75">
      <w:pPr>
        <w:snapToGrid w:val="0"/>
        <w:spacing w:beforeLines="50" w:before="180" w:line="360" w:lineRule="auto"/>
        <w:jc w:val="both"/>
        <w:rPr>
          <w:rFonts w:ascii="Times New Roman" w:eastAsia="標楷體" w:hAnsi="Times New Roman"/>
          <w:b/>
          <w:sz w:val="28"/>
        </w:rPr>
      </w:pPr>
      <w:r w:rsidRPr="000C014F">
        <w:rPr>
          <w:rFonts w:ascii="Times New Roman" w:eastAsia="標楷體" w:hAnsi="Times New Roman" w:hint="eastAsia"/>
          <w:b/>
          <w:sz w:val="28"/>
        </w:rPr>
        <w:t>案例描述</w:t>
      </w:r>
    </w:p>
    <w:p w14:paraId="1C4D27D5" w14:textId="77777777" w:rsidR="00FF4A70" w:rsidRDefault="00FF4A70" w:rsidP="00C356E5">
      <w:pPr>
        <w:autoSpaceDE w:val="0"/>
        <w:autoSpaceDN w:val="0"/>
        <w:adjustRightInd w:val="0"/>
        <w:snapToGrid w:val="0"/>
        <w:spacing w:line="360" w:lineRule="auto"/>
        <w:jc w:val="both"/>
        <w:rPr>
          <w:rFonts w:ascii="Times New Roman" w:eastAsia="標楷體" w:hAnsi="Times New Roman"/>
          <w:kern w:val="0"/>
          <w:sz w:val="28"/>
          <w:szCs w:val="26"/>
        </w:rPr>
      </w:pPr>
      <w:r>
        <w:rPr>
          <w:rFonts w:ascii="Times New Roman" w:eastAsia="標楷體" w:hAnsi="Times New Roman" w:hint="eastAsia"/>
          <w:kern w:val="0"/>
          <w:sz w:val="28"/>
          <w:szCs w:val="26"/>
        </w:rPr>
        <w:t>中國人壽</w:t>
      </w:r>
      <w:r w:rsidR="00C356E5" w:rsidRPr="00C356E5">
        <w:rPr>
          <w:rFonts w:ascii="Times New Roman" w:eastAsia="標楷體" w:hAnsi="Times New Roman" w:hint="eastAsia"/>
          <w:kern w:val="0"/>
          <w:sz w:val="28"/>
          <w:szCs w:val="26"/>
        </w:rPr>
        <w:t>在職場安全與環境監測方面，</w:t>
      </w:r>
      <w:r w:rsidR="00C356E5" w:rsidRPr="00C356E5">
        <w:rPr>
          <w:rFonts w:ascii="Times New Roman" w:eastAsia="標楷體" w:hAnsi="Times New Roman" w:hint="eastAsia"/>
          <w:kern w:val="0"/>
          <w:sz w:val="28"/>
          <w:szCs w:val="26"/>
        </w:rPr>
        <w:t>2019</w:t>
      </w:r>
      <w:r w:rsidR="00C356E5" w:rsidRPr="00C356E5">
        <w:rPr>
          <w:rFonts w:ascii="Times New Roman" w:eastAsia="標楷體" w:hAnsi="Times New Roman" w:hint="eastAsia"/>
          <w:kern w:val="0"/>
          <w:sz w:val="28"/>
          <w:szCs w:val="26"/>
        </w:rPr>
        <w:t>年定期辦理職場消防安全設備檢修與建築物公共安全檢查之申報，也持續對職場設備落實安全衛生之自動檢查與上下半年各一次之環境監測（包含二氧化碳濃度與職場照度），以確保作業環境之妥適性。</w:t>
      </w:r>
    </w:p>
    <w:p w14:paraId="6C32E464" w14:textId="44F8EA9B" w:rsidR="00B9620E" w:rsidRPr="00B9620E" w:rsidRDefault="00C356E5" w:rsidP="00C356E5">
      <w:pPr>
        <w:autoSpaceDE w:val="0"/>
        <w:autoSpaceDN w:val="0"/>
        <w:adjustRightInd w:val="0"/>
        <w:snapToGrid w:val="0"/>
        <w:spacing w:line="360" w:lineRule="auto"/>
        <w:jc w:val="both"/>
        <w:rPr>
          <w:rFonts w:ascii="Times New Roman" w:eastAsia="標楷體" w:hAnsi="Times New Roman"/>
          <w:kern w:val="0"/>
          <w:sz w:val="28"/>
          <w:szCs w:val="26"/>
        </w:rPr>
      </w:pPr>
      <w:r w:rsidRPr="00C356E5">
        <w:rPr>
          <w:rFonts w:ascii="Times New Roman" w:eastAsia="標楷體" w:hAnsi="Times New Roman" w:hint="eastAsia"/>
          <w:kern w:val="0"/>
          <w:sz w:val="28"/>
          <w:szCs w:val="26"/>
        </w:rPr>
        <w:t>另因應地震、火災、緊急救護等突發事件，除成立自衛消防編組，亦積極配合、參與大樓管理單位舉辦之聯合消防講習或緊急疏散演練，強化同仁面對突發災害之緊急應變能力；總公司</w:t>
      </w:r>
      <w:proofErr w:type="gramStart"/>
      <w:r w:rsidRPr="00C356E5">
        <w:rPr>
          <w:rFonts w:ascii="Times New Roman" w:eastAsia="標楷體" w:hAnsi="Times New Roman" w:hint="eastAsia"/>
          <w:kern w:val="0"/>
          <w:sz w:val="28"/>
          <w:szCs w:val="26"/>
        </w:rPr>
        <w:t>敦</w:t>
      </w:r>
      <w:proofErr w:type="gramEnd"/>
      <w:r w:rsidRPr="00C356E5">
        <w:rPr>
          <w:rFonts w:ascii="Times New Roman" w:eastAsia="標楷體" w:hAnsi="Times New Roman" w:hint="eastAsia"/>
          <w:kern w:val="0"/>
          <w:sz w:val="28"/>
          <w:szCs w:val="26"/>
        </w:rPr>
        <w:t>北大樓另成立聯合防護團，可於平時防災救護，戰時有效支援軍事。</w:t>
      </w:r>
    </w:p>
    <w:p w14:paraId="4347E519" w14:textId="33BC1820" w:rsidR="000F7329" w:rsidRDefault="00FF4A70" w:rsidP="00B9620E">
      <w:pPr>
        <w:autoSpaceDE w:val="0"/>
        <w:autoSpaceDN w:val="0"/>
        <w:adjustRightInd w:val="0"/>
        <w:snapToGrid w:val="0"/>
        <w:spacing w:beforeLines="50" w:before="180" w:line="360" w:lineRule="auto"/>
        <w:ind w:left="242" w:hangingChars="101" w:hanging="242"/>
        <w:jc w:val="both"/>
        <w:rPr>
          <w:rFonts w:ascii="Times New Roman" w:eastAsia="標楷體" w:hAnsi="Times New Roman"/>
          <w:kern w:val="0"/>
          <w:sz w:val="28"/>
          <w:szCs w:val="26"/>
        </w:rPr>
      </w:pPr>
      <w:r>
        <w:rPr>
          <w:noProof/>
        </w:rPr>
        <w:lastRenderedPageBreak/>
        <w:drawing>
          <wp:inline distT="0" distB="0" distL="0" distR="0" wp14:anchorId="51F649FB" wp14:editId="3DDF00EA">
            <wp:extent cx="5274310" cy="4568190"/>
            <wp:effectExtent l="0" t="0" r="2540" b="381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4568190"/>
                    </a:xfrm>
                    <a:prstGeom prst="rect">
                      <a:avLst/>
                    </a:prstGeom>
                  </pic:spPr>
                </pic:pic>
              </a:graphicData>
            </a:graphic>
          </wp:inline>
        </w:drawing>
      </w:r>
    </w:p>
    <w:p w14:paraId="406D59C9" w14:textId="3E1A3D99" w:rsidR="00B9620E" w:rsidRDefault="00B9620E" w:rsidP="00B9620E">
      <w:pPr>
        <w:autoSpaceDE w:val="0"/>
        <w:autoSpaceDN w:val="0"/>
        <w:adjustRightInd w:val="0"/>
        <w:snapToGrid w:val="0"/>
        <w:spacing w:beforeLines="50" w:before="180" w:line="360" w:lineRule="auto"/>
        <w:ind w:left="283" w:hangingChars="101" w:hanging="283"/>
        <w:jc w:val="both"/>
        <w:rPr>
          <w:rFonts w:ascii="Times New Roman" w:eastAsia="標楷體" w:hAnsi="Times New Roman"/>
          <w:kern w:val="0"/>
          <w:sz w:val="28"/>
          <w:szCs w:val="26"/>
        </w:rPr>
      </w:pPr>
    </w:p>
    <w:p w14:paraId="4A28A4E5" w14:textId="77777777" w:rsidR="00B9620E" w:rsidRPr="003817EB" w:rsidRDefault="00B9620E" w:rsidP="00B9620E">
      <w:pPr>
        <w:autoSpaceDE w:val="0"/>
        <w:autoSpaceDN w:val="0"/>
        <w:adjustRightInd w:val="0"/>
        <w:snapToGrid w:val="0"/>
        <w:spacing w:beforeLines="50" w:before="180" w:line="360" w:lineRule="auto"/>
        <w:ind w:left="283" w:hangingChars="101" w:hanging="283"/>
        <w:jc w:val="both"/>
        <w:rPr>
          <w:rFonts w:ascii="Times New Roman" w:eastAsia="標楷體" w:hAnsi="Times New Roman"/>
          <w:kern w:val="0"/>
          <w:sz w:val="28"/>
          <w:szCs w:val="26"/>
        </w:rPr>
      </w:pPr>
    </w:p>
    <w:sectPr w:rsidR="00B9620E" w:rsidRPr="003817EB"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F46A7" w14:textId="77777777" w:rsidR="00F61AB4" w:rsidRDefault="00F61AB4" w:rsidP="00256F30">
      <w:r>
        <w:separator/>
      </w:r>
    </w:p>
  </w:endnote>
  <w:endnote w:type="continuationSeparator" w:id="0">
    <w:p w14:paraId="3AF188EC" w14:textId="77777777" w:rsidR="00F61AB4" w:rsidRDefault="00F61AB4"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 NewHeiB5 Medium">
    <w:altName w:val="細明體_HKSCS"/>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274EB" w14:textId="77777777" w:rsidR="00F61AB4" w:rsidRDefault="00F61AB4" w:rsidP="00256F30">
      <w:r>
        <w:separator/>
      </w:r>
    </w:p>
  </w:footnote>
  <w:footnote w:type="continuationSeparator" w:id="0">
    <w:p w14:paraId="699D73DB" w14:textId="77777777" w:rsidR="00F61AB4" w:rsidRDefault="00F61AB4" w:rsidP="00256F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60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1DBF"/>
    <w:rsid w:val="00006283"/>
    <w:rsid w:val="00014111"/>
    <w:rsid w:val="0001642E"/>
    <w:rsid w:val="00025903"/>
    <w:rsid w:val="00033EA8"/>
    <w:rsid w:val="00064667"/>
    <w:rsid w:val="00075E12"/>
    <w:rsid w:val="00080C2D"/>
    <w:rsid w:val="000939ED"/>
    <w:rsid w:val="00095470"/>
    <w:rsid w:val="000A048F"/>
    <w:rsid w:val="000A2CB6"/>
    <w:rsid w:val="000C014F"/>
    <w:rsid w:val="000D6812"/>
    <w:rsid w:val="000D7475"/>
    <w:rsid w:val="000E3427"/>
    <w:rsid w:val="000E3F46"/>
    <w:rsid w:val="000F2048"/>
    <w:rsid w:val="000F21E7"/>
    <w:rsid w:val="000F494A"/>
    <w:rsid w:val="000F4B24"/>
    <w:rsid w:val="000F6D67"/>
    <w:rsid w:val="000F7329"/>
    <w:rsid w:val="001150A7"/>
    <w:rsid w:val="00123B8D"/>
    <w:rsid w:val="001279CB"/>
    <w:rsid w:val="001279D4"/>
    <w:rsid w:val="0013726C"/>
    <w:rsid w:val="00146E74"/>
    <w:rsid w:val="001560E3"/>
    <w:rsid w:val="00160545"/>
    <w:rsid w:val="00167BE8"/>
    <w:rsid w:val="0017091B"/>
    <w:rsid w:val="00176B77"/>
    <w:rsid w:val="001824B9"/>
    <w:rsid w:val="00186C16"/>
    <w:rsid w:val="0019291E"/>
    <w:rsid w:val="001A0192"/>
    <w:rsid w:val="001A1BDC"/>
    <w:rsid w:val="001A536B"/>
    <w:rsid w:val="001A6D76"/>
    <w:rsid w:val="001C73F0"/>
    <w:rsid w:val="001F2E21"/>
    <w:rsid w:val="001F401F"/>
    <w:rsid w:val="001F7895"/>
    <w:rsid w:val="00204336"/>
    <w:rsid w:val="002046C5"/>
    <w:rsid w:val="00210D4F"/>
    <w:rsid w:val="00237CB8"/>
    <w:rsid w:val="002531D5"/>
    <w:rsid w:val="00254A72"/>
    <w:rsid w:val="00256F30"/>
    <w:rsid w:val="00257721"/>
    <w:rsid w:val="00286398"/>
    <w:rsid w:val="0029773A"/>
    <w:rsid w:val="002B7BBB"/>
    <w:rsid w:val="002C1B65"/>
    <w:rsid w:val="002C2021"/>
    <w:rsid w:val="002C3BFA"/>
    <w:rsid w:val="002C3C19"/>
    <w:rsid w:val="002D0A4C"/>
    <w:rsid w:val="002D0D16"/>
    <w:rsid w:val="002D1E49"/>
    <w:rsid w:val="002E0129"/>
    <w:rsid w:val="002F3206"/>
    <w:rsid w:val="002F3FFF"/>
    <w:rsid w:val="002F564F"/>
    <w:rsid w:val="00303452"/>
    <w:rsid w:val="003056FF"/>
    <w:rsid w:val="003067ED"/>
    <w:rsid w:val="00310EA7"/>
    <w:rsid w:val="00311C5E"/>
    <w:rsid w:val="00314ADC"/>
    <w:rsid w:val="00315DE8"/>
    <w:rsid w:val="003223FE"/>
    <w:rsid w:val="00323EDB"/>
    <w:rsid w:val="003276D7"/>
    <w:rsid w:val="00343B44"/>
    <w:rsid w:val="00351CBC"/>
    <w:rsid w:val="00356D8C"/>
    <w:rsid w:val="0036375A"/>
    <w:rsid w:val="00371672"/>
    <w:rsid w:val="00377AF7"/>
    <w:rsid w:val="003817EB"/>
    <w:rsid w:val="0038268A"/>
    <w:rsid w:val="00383842"/>
    <w:rsid w:val="003868A3"/>
    <w:rsid w:val="003920E1"/>
    <w:rsid w:val="003932CA"/>
    <w:rsid w:val="003960C9"/>
    <w:rsid w:val="003A2160"/>
    <w:rsid w:val="003A34C1"/>
    <w:rsid w:val="003B0943"/>
    <w:rsid w:val="003B7F10"/>
    <w:rsid w:val="003D1FC7"/>
    <w:rsid w:val="003D37EF"/>
    <w:rsid w:val="003D552B"/>
    <w:rsid w:val="003F2643"/>
    <w:rsid w:val="003F6391"/>
    <w:rsid w:val="00404B38"/>
    <w:rsid w:val="00423CE0"/>
    <w:rsid w:val="00444F98"/>
    <w:rsid w:val="0045162A"/>
    <w:rsid w:val="00452C06"/>
    <w:rsid w:val="00470D82"/>
    <w:rsid w:val="00476139"/>
    <w:rsid w:val="00491F32"/>
    <w:rsid w:val="004A134A"/>
    <w:rsid w:val="004D36E4"/>
    <w:rsid w:val="004E72FF"/>
    <w:rsid w:val="004F34F9"/>
    <w:rsid w:val="004F5DD5"/>
    <w:rsid w:val="004F6340"/>
    <w:rsid w:val="00510FE4"/>
    <w:rsid w:val="00513565"/>
    <w:rsid w:val="00520C87"/>
    <w:rsid w:val="005317A2"/>
    <w:rsid w:val="00540852"/>
    <w:rsid w:val="00545641"/>
    <w:rsid w:val="00554C94"/>
    <w:rsid w:val="00562F00"/>
    <w:rsid w:val="00573627"/>
    <w:rsid w:val="0057608A"/>
    <w:rsid w:val="005B3EE0"/>
    <w:rsid w:val="005C0296"/>
    <w:rsid w:val="005C2E0F"/>
    <w:rsid w:val="005D3828"/>
    <w:rsid w:val="005D5DB4"/>
    <w:rsid w:val="005E20F8"/>
    <w:rsid w:val="005F72AE"/>
    <w:rsid w:val="00602195"/>
    <w:rsid w:val="00611039"/>
    <w:rsid w:val="00612BF8"/>
    <w:rsid w:val="00617B0C"/>
    <w:rsid w:val="00620A46"/>
    <w:rsid w:val="006253C0"/>
    <w:rsid w:val="00630B0D"/>
    <w:rsid w:val="00642126"/>
    <w:rsid w:val="006439C1"/>
    <w:rsid w:val="0064655E"/>
    <w:rsid w:val="00647515"/>
    <w:rsid w:val="00663C00"/>
    <w:rsid w:val="00685092"/>
    <w:rsid w:val="00687F90"/>
    <w:rsid w:val="006A53F4"/>
    <w:rsid w:val="006A5D9F"/>
    <w:rsid w:val="006B5622"/>
    <w:rsid w:val="006B6B5D"/>
    <w:rsid w:val="006D6092"/>
    <w:rsid w:val="006D71F4"/>
    <w:rsid w:val="006D7CDB"/>
    <w:rsid w:val="006F0A0D"/>
    <w:rsid w:val="006F6BE5"/>
    <w:rsid w:val="00705DEB"/>
    <w:rsid w:val="00726820"/>
    <w:rsid w:val="00730CA7"/>
    <w:rsid w:val="007356E1"/>
    <w:rsid w:val="00741D3F"/>
    <w:rsid w:val="007530EE"/>
    <w:rsid w:val="00767C95"/>
    <w:rsid w:val="00770DFA"/>
    <w:rsid w:val="00774D0C"/>
    <w:rsid w:val="00782CAE"/>
    <w:rsid w:val="00787C40"/>
    <w:rsid w:val="00790D94"/>
    <w:rsid w:val="00792B5B"/>
    <w:rsid w:val="00795379"/>
    <w:rsid w:val="007A41B6"/>
    <w:rsid w:val="007B56C1"/>
    <w:rsid w:val="007C5F12"/>
    <w:rsid w:val="007D5632"/>
    <w:rsid w:val="007E411B"/>
    <w:rsid w:val="007E5AEC"/>
    <w:rsid w:val="00806A26"/>
    <w:rsid w:val="00812E2F"/>
    <w:rsid w:val="008148BE"/>
    <w:rsid w:val="00827A71"/>
    <w:rsid w:val="0084226A"/>
    <w:rsid w:val="00843165"/>
    <w:rsid w:val="00844056"/>
    <w:rsid w:val="0086748A"/>
    <w:rsid w:val="00870649"/>
    <w:rsid w:val="00874CB7"/>
    <w:rsid w:val="00876270"/>
    <w:rsid w:val="00877DD4"/>
    <w:rsid w:val="008816F5"/>
    <w:rsid w:val="008C3AA8"/>
    <w:rsid w:val="008D0D62"/>
    <w:rsid w:val="008D1DBF"/>
    <w:rsid w:val="008D6A12"/>
    <w:rsid w:val="008E2FB7"/>
    <w:rsid w:val="008E3814"/>
    <w:rsid w:val="008F5295"/>
    <w:rsid w:val="008F6AC5"/>
    <w:rsid w:val="009015C4"/>
    <w:rsid w:val="00906A91"/>
    <w:rsid w:val="00920514"/>
    <w:rsid w:val="00925989"/>
    <w:rsid w:val="00933283"/>
    <w:rsid w:val="00933C9A"/>
    <w:rsid w:val="00946489"/>
    <w:rsid w:val="00955D27"/>
    <w:rsid w:val="00961B87"/>
    <w:rsid w:val="009735C4"/>
    <w:rsid w:val="0098770C"/>
    <w:rsid w:val="009B0984"/>
    <w:rsid w:val="009B141E"/>
    <w:rsid w:val="009C3C9F"/>
    <w:rsid w:val="009D0A0B"/>
    <w:rsid w:val="009D7E38"/>
    <w:rsid w:val="009E572E"/>
    <w:rsid w:val="009F68CB"/>
    <w:rsid w:val="00A05663"/>
    <w:rsid w:val="00A154A7"/>
    <w:rsid w:val="00A36362"/>
    <w:rsid w:val="00A43F48"/>
    <w:rsid w:val="00A47D33"/>
    <w:rsid w:val="00A711D1"/>
    <w:rsid w:val="00A72FAA"/>
    <w:rsid w:val="00A77AE4"/>
    <w:rsid w:val="00A80EB3"/>
    <w:rsid w:val="00A93585"/>
    <w:rsid w:val="00AA1A4D"/>
    <w:rsid w:val="00AA3CE3"/>
    <w:rsid w:val="00AA42CE"/>
    <w:rsid w:val="00AB53C4"/>
    <w:rsid w:val="00AC0B2A"/>
    <w:rsid w:val="00AC6F7C"/>
    <w:rsid w:val="00AF66AE"/>
    <w:rsid w:val="00B10780"/>
    <w:rsid w:val="00B148E1"/>
    <w:rsid w:val="00B14B3C"/>
    <w:rsid w:val="00B234C0"/>
    <w:rsid w:val="00B23F83"/>
    <w:rsid w:val="00B34568"/>
    <w:rsid w:val="00B3591A"/>
    <w:rsid w:val="00B41027"/>
    <w:rsid w:val="00B429BA"/>
    <w:rsid w:val="00B4716F"/>
    <w:rsid w:val="00B565EF"/>
    <w:rsid w:val="00B57E00"/>
    <w:rsid w:val="00B619E8"/>
    <w:rsid w:val="00B62810"/>
    <w:rsid w:val="00B641D5"/>
    <w:rsid w:val="00B670A7"/>
    <w:rsid w:val="00B84036"/>
    <w:rsid w:val="00B90425"/>
    <w:rsid w:val="00B9620E"/>
    <w:rsid w:val="00BA2E47"/>
    <w:rsid w:val="00BA6CED"/>
    <w:rsid w:val="00BB0E9F"/>
    <w:rsid w:val="00BB2B1A"/>
    <w:rsid w:val="00BC34B1"/>
    <w:rsid w:val="00BD3EF7"/>
    <w:rsid w:val="00BE29F5"/>
    <w:rsid w:val="00BE61BB"/>
    <w:rsid w:val="00BF005F"/>
    <w:rsid w:val="00BF68DF"/>
    <w:rsid w:val="00C00A18"/>
    <w:rsid w:val="00C02F34"/>
    <w:rsid w:val="00C159F1"/>
    <w:rsid w:val="00C24711"/>
    <w:rsid w:val="00C26A5D"/>
    <w:rsid w:val="00C27C75"/>
    <w:rsid w:val="00C356E5"/>
    <w:rsid w:val="00C44863"/>
    <w:rsid w:val="00C462D0"/>
    <w:rsid w:val="00C51AD9"/>
    <w:rsid w:val="00C52008"/>
    <w:rsid w:val="00C63354"/>
    <w:rsid w:val="00C65668"/>
    <w:rsid w:val="00C677B2"/>
    <w:rsid w:val="00C778CE"/>
    <w:rsid w:val="00C80DEB"/>
    <w:rsid w:val="00C83967"/>
    <w:rsid w:val="00C92BA3"/>
    <w:rsid w:val="00C93E4B"/>
    <w:rsid w:val="00CA0505"/>
    <w:rsid w:val="00CC770D"/>
    <w:rsid w:val="00CC7EC8"/>
    <w:rsid w:val="00CD2ED6"/>
    <w:rsid w:val="00CD3776"/>
    <w:rsid w:val="00CD7061"/>
    <w:rsid w:val="00D049DC"/>
    <w:rsid w:val="00D1392D"/>
    <w:rsid w:val="00D16F1B"/>
    <w:rsid w:val="00D21AEE"/>
    <w:rsid w:val="00D25E91"/>
    <w:rsid w:val="00D32E7E"/>
    <w:rsid w:val="00D3312F"/>
    <w:rsid w:val="00D33E99"/>
    <w:rsid w:val="00D342DC"/>
    <w:rsid w:val="00D376CA"/>
    <w:rsid w:val="00D62EBA"/>
    <w:rsid w:val="00D65197"/>
    <w:rsid w:val="00D72176"/>
    <w:rsid w:val="00D77E91"/>
    <w:rsid w:val="00D86136"/>
    <w:rsid w:val="00D92855"/>
    <w:rsid w:val="00D94472"/>
    <w:rsid w:val="00DA0BD0"/>
    <w:rsid w:val="00DA3CE8"/>
    <w:rsid w:val="00DC4D53"/>
    <w:rsid w:val="00DD189A"/>
    <w:rsid w:val="00DD4188"/>
    <w:rsid w:val="00DE02DB"/>
    <w:rsid w:val="00E003B7"/>
    <w:rsid w:val="00E0643D"/>
    <w:rsid w:val="00E136C8"/>
    <w:rsid w:val="00E166A7"/>
    <w:rsid w:val="00E16B59"/>
    <w:rsid w:val="00E205E9"/>
    <w:rsid w:val="00E24806"/>
    <w:rsid w:val="00E27488"/>
    <w:rsid w:val="00E37FC5"/>
    <w:rsid w:val="00E4007D"/>
    <w:rsid w:val="00E62167"/>
    <w:rsid w:val="00E71491"/>
    <w:rsid w:val="00E956EC"/>
    <w:rsid w:val="00E957A6"/>
    <w:rsid w:val="00EB41CB"/>
    <w:rsid w:val="00EB7E4E"/>
    <w:rsid w:val="00EC083B"/>
    <w:rsid w:val="00EC5535"/>
    <w:rsid w:val="00EC7A71"/>
    <w:rsid w:val="00ED46DF"/>
    <w:rsid w:val="00EE2A52"/>
    <w:rsid w:val="00EF7396"/>
    <w:rsid w:val="00F03033"/>
    <w:rsid w:val="00F316DF"/>
    <w:rsid w:val="00F32720"/>
    <w:rsid w:val="00F3307C"/>
    <w:rsid w:val="00F44F8B"/>
    <w:rsid w:val="00F540AE"/>
    <w:rsid w:val="00F55C9B"/>
    <w:rsid w:val="00F60B49"/>
    <w:rsid w:val="00F61AB4"/>
    <w:rsid w:val="00F6304E"/>
    <w:rsid w:val="00F725E2"/>
    <w:rsid w:val="00F80C21"/>
    <w:rsid w:val="00F831B7"/>
    <w:rsid w:val="00F86F5B"/>
    <w:rsid w:val="00F930F7"/>
    <w:rsid w:val="00F9312F"/>
    <w:rsid w:val="00FA0C79"/>
    <w:rsid w:val="00FA40AF"/>
    <w:rsid w:val="00FA53B4"/>
    <w:rsid w:val="00FA5D22"/>
    <w:rsid w:val="00FC3497"/>
    <w:rsid w:val="00FE0FDF"/>
    <w:rsid w:val="00FE54FA"/>
    <w:rsid w:val="00FF469C"/>
    <w:rsid w:val="00FF4A70"/>
    <w:rsid w:val="00FF5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330544DD"/>
  <w15:docId w15:val="{7DF867B8-0360-485E-8347-D32A03C8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 w:type="paragraph" w:styleId="Web">
    <w:name w:val="Normal (Web)"/>
    <w:basedOn w:val="a"/>
    <w:uiPriority w:val="99"/>
    <w:semiHidden/>
    <w:unhideWhenUsed/>
    <w:rsid w:val="00D92855"/>
    <w:pPr>
      <w:widowControl/>
      <w:spacing w:before="100" w:beforeAutospacing="1" w:after="100" w:afterAutospacing="1"/>
    </w:pPr>
    <w:rPr>
      <w:rFonts w:ascii="新細明體" w:hAnsi="新細明體" w:cs="新細明體"/>
      <w:kern w:val="0"/>
      <w:szCs w:val="24"/>
    </w:rPr>
  </w:style>
  <w:style w:type="paragraph" w:customStyle="1" w:styleId="Default">
    <w:name w:val="Default"/>
    <w:rsid w:val="000D7475"/>
    <w:pPr>
      <w:widowControl w:val="0"/>
      <w:autoSpaceDE w:val="0"/>
      <w:autoSpaceDN w:val="0"/>
      <w:adjustRightInd w:val="0"/>
    </w:pPr>
    <w:rPr>
      <w:rFonts w:ascii="AR NewHeiB5 Medium" w:eastAsia="AR NewHeiB5 Medium" w:cs="AR NewHeiB5 Mediu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7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B8E0F-44B8-4D41-AC61-45D89AACA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74</Words>
  <Characters>426</Characters>
  <Application>Microsoft Office Word</Application>
  <DocSecurity>0</DocSecurity>
  <Lines>3</Lines>
  <Paragraphs>1</Paragraphs>
  <ScaleCrop>false</ScaleCrop>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科里</cp:lastModifiedBy>
  <cp:revision>11</cp:revision>
  <dcterms:created xsi:type="dcterms:W3CDTF">2021-01-14T07:10:00Z</dcterms:created>
  <dcterms:modified xsi:type="dcterms:W3CDTF">2021-01-14T08:14:00Z</dcterms:modified>
</cp:coreProperties>
</file>