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F064" w14:textId="0CAFC755" w:rsidR="008D1DBF" w:rsidRPr="000C014F" w:rsidRDefault="002456F4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中鋼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E3645F">
        <w:rPr>
          <w:rFonts w:ascii="Times New Roman" w:eastAsia="標楷體" w:hAnsi="Times New Roman" w:hint="eastAsia"/>
          <w:sz w:val="32"/>
          <w:szCs w:val="28"/>
        </w:rPr>
        <w:t>供應商評估</w:t>
      </w:r>
    </w:p>
    <w:p w14:paraId="15592B09" w14:textId="4EB887CF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71650E">
        <w:rPr>
          <w:rFonts w:ascii="Times New Roman" w:eastAsia="標楷體" w:hAnsi="Times New Roman" w:hint="eastAsia"/>
          <w:sz w:val="28"/>
          <w:szCs w:val="28"/>
        </w:rPr>
        <w:t>第</w:t>
      </w:r>
      <w:r w:rsidR="00017436">
        <w:rPr>
          <w:rFonts w:ascii="Times New Roman" w:eastAsia="標楷體" w:hAnsi="Times New Roman" w:hint="eastAsia"/>
          <w:sz w:val="28"/>
          <w:szCs w:val="28"/>
        </w:rPr>
        <w:t>二</w:t>
      </w:r>
      <w:r w:rsidR="00C87C92">
        <w:rPr>
          <w:rFonts w:ascii="Times New Roman" w:eastAsia="標楷體" w:hAnsi="Times New Roman" w:hint="eastAsia"/>
          <w:sz w:val="28"/>
          <w:szCs w:val="28"/>
        </w:rPr>
        <w:t>十</w:t>
      </w:r>
      <w:r w:rsidR="00017436">
        <w:rPr>
          <w:rFonts w:ascii="Times New Roman" w:eastAsia="標楷體" w:hAnsi="Times New Roman" w:hint="eastAsia"/>
          <w:sz w:val="28"/>
          <w:szCs w:val="28"/>
        </w:rPr>
        <w:t>六</w:t>
      </w:r>
      <w:r w:rsidRPr="0071650E">
        <w:rPr>
          <w:rFonts w:ascii="Times New Roman" w:eastAsia="標楷體" w:hAnsi="Times New Roman" w:hint="eastAsia"/>
          <w:sz w:val="28"/>
          <w:szCs w:val="28"/>
        </w:rPr>
        <w:t>條</w:t>
      </w:r>
      <w:r w:rsidRPr="0071650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71650E">
        <w:rPr>
          <w:rFonts w:ascii="Times New Roman" w:eastAsia="標楷體" w:hAnsi="Times New Roman"/>
          <w:sz w:val="28"/>
          <w:szCs w:val="28"/>
        </w:rPr>
        <w:t>等</w:t>
      </w:r>
      <w:r w:rsidR="008D1DBF" w:rsidRPr="000C014F">
        <w:rPr>
          <w:rFonts w:ascii="Times New Roman" w:eastAsia="標楷體" w:hAnsi="Times New Roman"/>
          <w:sz w:val="28"/>
          <w:szCs w:val="28"/>
        </w:rPr>
        <w:t>級：</w:t>
      </w:r>
      <w:r w:rsidR="00A60A9C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18D4B1BE" w14:textId="77777777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942DDB">
        <w:rPr>
          <w:rFonts w:ascii="Times New Roman" w:eastAsia="標楷體" w:hAnsi="Times New Roman"/>
        </w:rPr>
        <w:t>2</w:t>
      </w:r>
      <w:r w:rsidR="00AB74E5" w:rsidRPr="00942DDB">
        <w:rPr>
          <w:rFonts w:ascii="Times New Roman" w:eastAsia="標楷體" w:hAnsi="Times New Roman" w:hint="eastAsia"/>
        </w:rPr>
        <w:t>018</w:t>
      </w:r>
      <w:r w:rsidR="00DA0BD0" w:rsidRPr="00942DDB">
        <w:rPr>
          <w:rFonts w:ascii="Times New Roman" w:eastAsia="標楷體" w:hint="eastAsia"/>
        </w:rPr>
        <w:t>年</w:t>
      </w:r>
      <w:r w:rsidR="002456F4" w:rsidRPr="00942DDB">
        <w:rPr>
          <w:rFonts w:ascii="Times New Roman" w:eastAsia="標楷體" w:hint="eastAsia"/>
        </w:rPr>
        <w:t>中鋼</w:t>
      </w:r>
      <w:r w:rsidRPr="00942DDB">
        <w:rPr>
          <w:rFonts w:ascii="Times New Roman" w:eastAsia="標楷體"/>
        </w:rPr>
        <w:t>企業社會責任報告書</w:t>
      </w:r>
    </w:p>
    <w:p w14:paraId="32B385B7" w14:textId="1AEDB8FF" w:rsidR="00A60A9C" w:rsidRDefault="00A60A9C" w:rsidP="00763B4B">
      <w:pPr>
        <w:snapToGrid w:val="0"/>
        <w:spacing w:beforeLines="50" w:before="180" w:line="360" w:lineRule="auto"/>
        <w:ind w:left="2"/>
        <w:jc w:val="both"/>
        <w:rPr>
          <w:rFonts w:ascii="Times New Roman" w:eastAsia="標楷體" w:hAnsi="Times New Roman"/>
          <w:i/>
          <w:sz w:val="28"/>
        </w:rPr>
      </w:pPr>
    </w:p>
    <w:p w14:paraId="24C04963" w14:textId="3496F03D" w:rsidR="00017436" w:rsidRDefault="00E3645F" w:rsidP="006F7936">
      <w:pPr>
        <w:snapToGrid w:val="0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中鋼選擇採購時關注來源地的人權狀態，並對供應商進行汙染</w:t>
      </w:r>
      <w:proofErr w:type="gramStart"/>
      <w:r>
        <w:rPr>
          <w:rFonts w:ascii="Times New Roman" w:eastAsia="標楷體" w:hAnsi="Times New Roman" w:hint="eastAsia"/>
          <w:i/>
          <w:sz w:val="28"/>
        </w:rPr>
        <w:t>及職安衛</w:t>
      </w:r>
      <w:proofErr w:type="gramEnd"/>
      <w:r>
        <w:rPr>
          <w:rFonts w:ascii="Times New Roman" w:eastAsia="標楷體" w:hAnsi="Times New Roman" w:hint="eastAsia"/>
          <w:i/>
          <w:sz w:val="28"/>
        </w:rPr>
        <w:t>進行等面向進行評估、處分。對運輸及機具供應商針對其環境政策、影響評估更加注意</w:t>
      </w:r>
    </w:p>
    <w:p w14:paraId="02C7DE8E" w14:textId="77777777" w:rsidR="00A60A9C" w:rsidRPr="00A60A9C" w:rsidRDefault="00A60A9C" w:rsidP="00763B4B">
      <w:pPr>
        <w:snapToGrid w:val="0"/>
        <w:spacing w:beforeLines="50" w:before="180" w:line="360" w:lineRule="auto"/>
        <w:ind w:left="2"/>
        <w:jc w:val="both"/>
        <w:rPr>
          <w:rFonts w:ascii="Times New Roman" w:eastAsia="標楷體" w:hAnsi="Times New Roman"/>
          <w:i/>
          <w:sz w:val="28"/>
        </w:rPr>
      </w:pPr>
    </w:p>
    <w:p w14:paraId="48B1AC27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2456F4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63262158" w14:textId="77777777" w:rsidR="00B368B3" w:rsidRPr="00923628" w:rsidRDefault="00B368B3" w:rsidP="0092362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B368B3">
        <w:rPr>
          <w:rFonts w:ascii="Times New Roman" w:eastAsia="標楷體" w:hAnsi="Times New Roman" w:hint="eastAsia"/>
          <w:sz w:val="28"/>
        </w:rPr>
        <w:t>中國鋼鐵股份有限公司於民國</w:t>
      </w:r>
      <w:r w:rsidRPr="00B368B3">
        <w:rPr>
          <w:rFonts w:ascii="Times New Roman" w:eastAsia="標楷體" w:hAnsi="Times New Roman" w:hint="eastAsia"/>
          <w:sz w:val="28"/>
        </w:rPr>
        <w:t>60</w:t>
      </w:r>
      <w:r w:rsidRPr="00B368B3">
        <w:rPr>
          <w:rFonts w:ascii="Times New Roman" w:eastAsia="標楷體" w:hAnsi="Times New Roman" w:hint="eastAsia"/>
          <w:sz w:val="28"/>
        </w:rPr>
        <w:t>年</w:t>
      </w:r>
      <w:r w:rsidRPr="00B368B3">
        <w:rPr>
          <w:rFonts w:ascii="Times New Roman" w:eastAsia="標楷體" w:hAnsi="Times New Roman" w:hint="eastAsia"/>
          <w:sz w:val="28"/>
        </w:rPr>
        <w:t>12</w:t>
      </w:r>
      <w:r w:rsidRPr="00B368B3">
        <w:rPr>
          <w:rFonts w:ascii="Times New Roman" w:eastAsia="標楷體" w:hAnsi="Times New Roman" w:hint="eastAsia"/>
          <w:sz w:val="28"/>
        </w:rPr>
        <w:t>月，主要產品為鋼板、條鋼、線材、熱軋、冷軋、電鍍鋅鋼</w:t>
      </w:r>
      <w:proofErr w:type="gramStart"/>
      <w:r w:rsidRPr="00B368B3">
        <w:rPr>
          <w:rFonts w:ascii="Times New Roman" w:eastAsia="標楷體" w:hAnsi="Times New Roman" w:hint="eastAsia"/>
          <w:sz w:val="28"/>
        </w:rPr>
        <w:t>捲</w:t>
      </w:r>
      <w:proofErr w:type="gramEnd"/>
      <w:r w:rsidRPr="00B368B3">
        <w:rPr>
          <w:rFonts w:ascii="Times New Roman" w:eastAsia="標楷體" w:hAnsi="Times New Roman" w:hint="eastAsia"/>
          <w:sz w:val="28"/>
        </w:rPr>
        <w:t>、電磁鋼</w:t>
      </w:r>
      <w:proofErr w:type="gramStart"/>
      <w:r w:rsidRPr="00B368B3">
        <w:rPr>
          <w:rFonts w:ascii="Times New Roman" w:eastAsia="標楷體" w:hAnsi="Times New Roman" w:hint="eastAsia"/>
          <w:sz w:val="28"/>
        </w:rPr>
        <w:t>捲</w:t>
      </w:r>
      <w:proofErr w:type="gramEnd"/>
      <w:r w:rsidRPr="00B368B3">
        <w:rPr>
          <w:rFonts w:ascii="Times New Roman" w:eastAsia="標楷體" w:hAnsi="Times New Roman" w:hint="eastAsia"/>
          <w:sz w:val="28"/>
        </w:rPr>
        <w:t>及熱浸鍍鋅鋼</w:t>
      </w:r>
      <w:proofErr w:type="gramStart"/>
      <w:r w:rsidRPr="00B368B3">
        <w:rPr>
          <w:rFonts w:ascii="Times New Roman" w:eastAsia="標楷體" w:hAnsi="Times New Roman" w:hint="eastAsia"/>
          <w:sz w:val="28"/>
        </w:rPr>
        <w:t>捲</w:t>
      </w:r>
      <w:proofErr w:type="gramEnd"/>
      <w:r w:rsidRPr="00B368B3">
        <w:rPr>
          <w:rFonts w:ascii="Times New Roman" w:eastAsia="標楷體" w:hAnsi="Times New Roman" w:hint="eastAsia"/>
          <w:sz w:val="28"/>
        </w:rPr>
        <w:t>等鋼品，以及</w:t>
      </w:r>
      <w:proofErr w:type="gramStart"/>
      <w:r w:rsidRPr="00B368B3">
        <w:rPr>
          <w:rFonts w:ascii="Times New Roman" w:eastAsia="標楷體" w:hAnsi="Times New Roman" w:hint="eastAsia"/>
          <w:sz w:val="28"/>
        </w:rPr>
        <w:t>鈦基</w:t>
      </w:r>
      <w:r w:rsidRPr="00B368B3">
        <w:rPr>
          <w:rFonts w:ascii="Times New Roman" w:eastAsia="標楷體" w:hAnsi="Times New Roman" w:hint="eastAsia"/>
          <w:sz w:val="28"/>
        </w:rPr>
        <w:t>/</w:t>
      </w:r>
      <w:r w:rsidRPr="00B368B3">
        <w:rPr>
          <w:rFonts w:ascii="Times New Roman" w:eastAsia="標楷體" w:hAnsi="Times New Roman" w:hint="eastAsia"/>
          <w:sz w:val="28"/>
        </w:rPr>
        <w:t>鎳基</w:t>
      </w:r>
      <w:proofErr w:type="gramEnd"/>
      <w:r w:rsidRPr="00B368B3">
        <w:rPr>
          <w:rFonts w:ascii="Times New Roman" w:eastAsia="標楷體" w:hAnsi="Times New Roman" w:hint="eastAsia"/>
          <w:sz w:val="28"/>
        </w:rPr>
        <w:t>合金。產品約</w:t>
      </w:r>
      <w:r w:rsidRPr="00B368B3">
        <w:rPr>
          <w:rFonts w:ascii="Times New Roman" w:eastAsia="標楷體" w:hAnsi="Times New Roman" w:hint="eastAsia"/>
          <w:sz w:val="28"/>
        </w:rPr>
        <w:t>69%</w:t>
      </w:r>
      <w:r w:rsidRPr="00B368B3">
        <w:rPr>
          <w:rFonts w:ascii="Times New Roman" w:eastAsia="標楷體" w:hAnsi="Times New Roman" w:hint="eastAsia"/>
          <w:sz w:val="28"/>
        </w:rPr>
        <w:t>內銷，</w:t>
      </w:r>
      <w:r w:rsidRPr="00B368B3">
        <w:rPr>
          <w:rFonts w:ascii="Times New Roman" w:eastAsia="標楷體" w:hAnsi="Times New Roman" w:hint="eastAsia"/>
          <w:sz w:val="28"/>
        </w:rPr>
        <w:t>31%</w:t>
      </w:r>
      <w:r w:rsidRPr="00B368B3">
        <w:rPr>
          <w:rFonts w:ascii="Times New Roman" w:eastAsia="標楷體" w:hAnsi="Times New Roman" w:hint="eastAsia"/>
          <w:sz w:val="28"/>
        </w:rPr>
        <w:t>外銷，國內市占率逾</w:t>
      </w:r>
      <w:r w:rsidRPr="00B368B3">
        <w:rPr>
          <w:rFonts w:ascii="Times New Roman" w:eastAsia="標楷體" w:hAnsi="Times New Roman" w:hint="eastAsia"/>
          <w:sz w:val="28"/>
        </w:rPr>
        <w:t>50%</w:t>
      </w:r>
      <w:r w:rsidRPr="00B368B3">
        <w:rPr>
          <w:rFonts w:ascii="Times New Roman" w:eastAsia="標楷體" w:hAnsi="Times New Roman" w:hint="eastAsia"/>
          <w:sz w:val="28"/>
        </w:rPr>
        <w:t>，為目前國內最大鋼鐵公司；外銷主要對象為中國大陸</w:t>
      </w:r>
      <w:r w:rsidRPr="00B368B3">
        <w:rPr>
          <w:rFonts w:ascii="Times New Roman" w:eastAsia="標楷體" w:hAnsi="Times New Roman" w:hint="eastAsia"/>
          <w:sz w:val="28"/>
        </w:rPr>
        <w:t>(</w:t>
      </w:r>
      <w:r w:rsidRPr="00B368B3">
        <w:rPr>
          <w:rFonts w:ascii="Times New Roman" w:eastAsia="標楷體" w:hAnsi="Times New Roman" w:hint="eastAsia"/>
          <w:sz w:val="28"/>
        </w:rPr>
        <w:t>含香港</w:t>
      </w:r>
      <w:r w:rsidRPr="00B368B3">
        <w:rPr>
          <w:rFonts w:ascii="Times New Roman" w:eastAsia="標楷體" w:hAnsi="Times New Roman" w:hint="eastAsia"/>
          <w:sz w:val="28"/>
        </w:rPr>
        <w:t>)</w:t>
      </w:r>
      <w:r w:rsidRPr="00B368B3">
        <w:rPr>
          <w:rFonts w:ascii="Times New Roman" w:eastAsia="標楷體" w:hAnsi="Times New Roman" w:hint="eastAsia"/>
          <w:sz w:val="28"/>
        </w:rPr>
        <w:t>、日本、東南亞。</w:t>
      </w:r>
      <w:r w:rsidR="00923628">
        <w:rPr>
          <w:rFonts w:ascii="Times New Roman" w:eastAsia="標楷體" w:hAnsi="Times New Roman" w:hint="eastAsia"/>
          <w:sz w:val="28"/>
        </w:rPr>
        <w:t>近年來，</w:t>
      </w:r>
      <w:r w:rsidR="00923628" w:rsidRPr="00B368B3">
        <w:rPr>
          <w:rFonts w:ascii="Times New Roman" w:eastAsia="標楷體" w:hAnsi="Times New Roman"/>
          <w:sz w:val="28"/>
        </w:rPr>
        <w:t>中鋼為發揮經營綜效</w:t>
      </w:r>
      <w:r w:rsidR="00923628">
        <w:rPr>
          <w:rFonts w:ascii="Times New Roman" w:eastAsia="標楷體" w:hAnsi="Times New Roman" w:hint="eastAsia"/>
          <w:sz w:val="28"/>
        </w:rPr>
        <w:t>而</w:t>
      </w:r>
      <w:r w:rsidR="00923628" w:rsidRPr="00B368B3">
        <w:rPr>
          <w:rFonts w:ascii="Times New Roman" w:eastAsia="標楷體" w:hAnsi="Times New Roman"/>
          <w:sz w:val="28"/>
        </w:rPr>
        <w:t>多角化經營，目前轉投資事業共有</w:t>
      </w:r>
      <w:r w:rsidR="00923628" w:rsidRPr="00B368B3">
        <w:rPr>
          <w:rFonts w:ascii="Times New Roman" w:eastAsia="標楷體" w:hAnsi="Times New Roman"/>
          <w:sz w:val="28"/>
        </w:rPr>
        <w:t>26</w:t>
      </w:r>
      <w:r w:rsidR="00923628" w:rsidRPr="00B368B3">
        <w:rPr>
          <w:rFonts w:ascii="Times New Roman" w:eastAsia="標楷體" w:hAnsi="Times New Roman"/>
          <w:sz w:val="28"/>
        </w:rPr>
        <w:t>家，業務範圍涵蓋鋼鐵核心、工程事業、工業材料、物流事業，以及服務投資等五大事業群。</w:t>
      </w:r>
    </w:p>
    <w:p w14:paraId="48DA2142" w14:textId="77777777" w:rsidR="00B368B3" w:rsidRDefault="00B368B3" w:rsidP="00923628">
      <w:pPr>
        <w:pStyle w:val="Web"/>
        <w:snapToGrid w:val="0"/>
        <w:spacing w:line="360" w:lineRule="auto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中鋼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曾</w:t>
      </w:r>
      <w:proofErr w:type="gramStart"/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獲選道瓊</w:t>
      </w:r>
      <w:proofErr w:type="gramEnd"/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世界永續指數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(DJSI)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產業領袖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(Industry Leader)</w:t>
      </w:r>
      <w:r>
        <w:rPr>
          <w:rFonts w:ascii="Times New Roman" w:eastAsia="標楷體" w:hAnsi="Times New Roman" w:cs="Times New Roman"/>
          <w:kern w:val="2"/>
          <w:sz w:val="28"/>
          <w:szCs w:val="22"/>
        </w:rPr>
        <w:t>企業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、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106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年獲</w:t>
      </w:r>
      <w:proofErr w:type="gramStart"/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選富時</w:t>
      </w:r>
      <w:proofErr w:type="gramEnd"/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社會責任指數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(FTSE4Good Emerging Index)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成分股。另外，本公司也於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103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至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107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年間，獲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DJSI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及</w:t>
      </w:r>
      <w:proofErr w:type="spellStart"/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RobecoSAM</w:t>
      </w:r>
      <w:proofErr w:type="spellEnd"/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評選為國際鋼鐵業的產業領袖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(Industry Leader)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、金獎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(Gold Class)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及銀獎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(Silver Class)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企業等榮譽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。</w:t>
      </w:r>
    </w:p>
    <w:p w14:paraId="733AB737" w14:textId="28848155" w:rsidR="00A60A9C" w:rsidRDefault="00A60A9C" w:rsidP="0092362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7E625811" w14:textId="77777777" w:rsidR="002F0840" w:rsidRDefault="002F0840" w:rsidP="00923628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</w:p>
    <w:p w14:paraId="2E93BBCF" w14:textId="77777777" w:rsidR="008D1DBF" w:rsidRDefault="008D1DBF" w:rsidP="0092362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14:paraId="708191DD" w14:textId="3C62BABC" w:rsidR="00134BFE" w:rsidRDefault="004F3E6E" w:rsidP="00134BFE">
      <w:pPr>
        <w:pStyle w:val="Web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923628">
        <w:rPr>
          <w:rFonts w:ascii="Times New Roman" w:eastAsia="標楷體" w:hAnsi="Times New Roman" w:cs="Times New Roman" w:hint="eastAsia"/>
          <w:kern w:val="2"/>
          <w:sz w:val="28"/>
          <w:szCs w:val="22"/>
        </w:rPr>
        <w:t>中鋼</w:t>
      </w:r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於設備及物料採購時亦關注來源國家之人權狀況，據以做可能之調整，並於投標須知</w:t>
      </w:r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/</w:t>
      </w:r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合約條款規定不得行賄、不得侵權、進入中鋼廠區須遵守環安衛規定等，</w:t>
      </w:r>
      <w:proofErr w:type="gramStart"/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107</w:t>
      </w:r>
      <w:proofErr w:type="gramEnd"/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年度依「採購與發包作業安全衛生及污染預防管理規定」對</w:t>
      </w:r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3</w:t>
      </w:r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家供應商進行環境衝擊評估，評估</w:t>
      </w:r>
      <w:proofErr w:type="gramStart"/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結果均未具</w:t>
      </w:r>
      <w:proofErr w:type="gramEnd"/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重大負面衝擊。</w:t>
      </w:r>
      <w:r w:rsid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中鋼也</w:t>
      </w:r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對既有供應商所有</w:t>
      </w:r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1,529</w:t>
      </w:r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輛機具進行環境衝擊評估，無不符合環保標準者，且已有</w:t>
      </w:r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95.29%</w:t>
      </w:r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車輛符合環保第四、五期排放標準；針對</w:t>
      </w:r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96</w:t>
      </w:r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家既有供應商進行社會衝擊評估，其中</w:t>
      </w:r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2</w:t>
      </w:r>
      <w:r w:rsidR="00134BFE" w:rsidRPr="00134BFE">
        <w:rPr>
          <w:rFonts w:ascii="Times New Roman" w:eastAsia="標楷體" w:hAnsi="Times New Roman" w:cs="Times New Roman" w:hint="eastAsia"/>
          <w:kern w:val="2"/>
          <w:sz w:val="28"/>
          <w:szCs w:val="22"/>
        </w:rPr>
        <w:t>家有工安風險，已分別處分後有所改善。</w:t>
      </w:r>
    </w:p>
    <w:p w14:paraId="32A29E5B" w14:textId="51367E18" w:rsidR="00E3645F" w:rsidRPr="00E3645F" w:rsidRDefault="00E3645F" w:rsidP="00E3645F">
      <w:pPr>
        <w:pStyle w:val="Web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E3645F">
        <w:rPr>
          <w:rFonts w:ascii="Times New Roman" w:eastAsia="標楷體" w:hAnsi="Times New Roman" w:cs="Times New Roman" w:hint="eastAsia"/>
          <w:kern w:val="2"/>
          <w:sz w:val="28"/>
          <w:szCs w:val="22"/>
        </w:rPr>
        <w:t>中鋼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為</w:t>
      </w:r>
      <w:r w:rsidRPr="00E3645F">
        <w:rPr>
          <w:rFonts w:ascii="Times New Roman" w:eastAsia="標楷體" w:hAnsi="Times New Roman" w:cs="Times New Roman" w:hint="eastAsia"/>
          <w:kern w:val="2"/>
          <w:sz w:val="28"/>
          <w:szCs w:val="22"/>
        </w:rPr>
        <w:t>降低運輸對環境之衝擊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選用</w:t>
      </w:r>
      <w:r w:rsidRPr="00E3645F">
        <w:rPr>
          <w:rFonts w:ascii="Times New Roman" w:eastAsia="標楷體" w:hAnsi="Times New Roman" w:cs="Times New Roman" w:hint="eastAsia"/>
          <w:kern w:val="2"/>
          <w:sz w:val="28"/>
          <w:szCs w:val="22"/>
        </w:rPr>
        <w:t>有船舶多具有環境控管相關證書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的運輸公司</w:t>
      </w:r>
      <w:r w:rsidRPr="00E3645F">
        <w:rPr>
          <w:rFonts w:ascii="Times New Roman" w:eastAsia="標楷體" w:hAnsi="Times New Roman" w:cs="Times New Roman" w:hint="eastAsia"/>
          <w:kern w:val="2"/>
          <w:sz w:val="28"/>
          <w:szCs w:val="22"/>
        </w:rPr>
        <w:t>；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該公司</w:t>
      </w:r>
      <w:r w:rsidRPr="00E3645F">
        <w:rPr>
          <w:rFonts w:ascii="Times New Roman" w:eastAsia="標楷體" w:hAnsi="Times New Roman" w:cs="Times New Roman" w:hint="eastAsia"/>
          <w:kern w:val="2"/>
          <w:sz w:val="28"/>
          <w:szCs w:val="22"/>
        </w:rPr>
        <w:t>在船舶設計上著重節能環保設計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、</w:t>
      </w:r>
      <w:r w:rsidRPr="00E3645F">
        <w:rPr>
          <w:rFonts w:ascii="Times New Roman" w:eastAsia="標楷體" w:hAnsi="Times New Roman" w:cs="Times New Roman" w:hint="eastAsia"/>
          <w:kern w:val="2"/>
          <w:sz w:val="28"/>
          <w:szCs w:val="22"/>
        </w:rPr>
        <w:t>採用經濟航速航行，以大幅減少耗油量及碳排放量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；</w:t>
      </w:r>
      <w:r w:rsidRPr="00E3645F">
        <w:rPr>
          <w:rFonts w:ascii="Times New Roman" w:eastAsia="標楷體" w:hAnsi="Times New Roman" w:cs="Times New Roman" w:hint="eastAsia"/>
          <w:kern w:val="2"/>
          <w:sz w:val="28"/>
          <w:szCs w:val="22"/>
        </w:rPr>
        <w:t>對所屬之自有船舶進行船上廢油水回收作業，待船舶靠港時以駁船回送中鋼煉焦製程回收，減少額外柴油消耗及避免造成空氣污染之風險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。</w:t>
      </w:r>
      <w:bookmarkStart w:id="0" w:name="_GoBack"/>
      <w:bookmarkEnd w:id="0"/>
    </w:p>
    <w:p w14:paraId="2A6C3922" w14:textId="761F5B71" w:rsidR="00A6130F" w:rsidRDefault="00A6130F" w:rsidP="00036AAD">
      <w:pPr>
        <w:ind w:leftChars="60" w:left="1369" w:hangingChars="471" w:hanging="1225"/>
        <w:jc w:val="center"/>
        <w:rPr>
          <w:sz w:val="26"/>
        </w:rPr>
      </w:pPr>
    </w:p>
    <w:sectPr w:rsidR="00A6130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C5FCE" w14:textId="77777777" w:rsidR="001F6AD5" w:rsidRDefault="001F6AD5" w:rsidP="00256F30">
      <w:r>
        <w:separator/>
      </w:r>
    </w:p>
  </w:endnote>
  <w:endnote w:type="continuationSeparator" w:id="0">
    <w:p w14:paraId="20332207" w14:textId="77777777" w:rsidR="001F6AD5" w:rsidRDefault="001F6AD5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3B29E" w14:textId="77777777" w:rsidR="001F6AD5" w:rsidRDefault="001F6AD5" w:rsidP="00256F30">
      <w:r>
        <w:separator/>
      </w:r>
    </w:p>
  </w:footnote>
  <w:footnote w:type="continuationSeparator" w:id="0">
    <w:p w14:paraId="7F68E92A" w14:textId="77777777" w:rsidR="001F6AD5" w:rsidRDefault="001F6AD5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1AEE"/>
    <w:rsid w:val="00006283"/>
    <w:rsid w:val="00014111"/>
    <w:rsid w:val="00017436"/>
    <w:rsid w:val="00025903"/>
    <w:rsid w:val="00033EA8"/>
    <w:rsid w:val="00036AAD"/>
    <w:rsid w:val="00064667"/>
    <w:rsid w:val="00075E12"/>
    <w:rsid w:val="00080C2D"/>
    <w:rsid w:val="00095470"/>
    <w:rsid w:val="000A048F"/>
    <w:rsid w:val="000A2CB6"/>
    <w:rsid w:val="000C014F"/>
    <w:rsid w:val="000C1A5A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4BFE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6AD5"/>
    <w:rsid w:val="001F7895"/>
    <w:rsid w:val="00204336"/>
    <w:rsid w:val="002046C5"/>
    <w:rsid w:val="00210D4F"/>
    <w:rsid w:val="00237CB8"/>
    <w:rsid w:val="002456F4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0840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460B5"/>
    <w:rsid w:val="0045162A"/>
    <w:rsid w:val="00452C06"/>
    <w:rsid w:val="00476139"/>
    <w:rsid w:val="00491F32"/>
    <w:rsid w:val="004A134A"/>
    <w:rsid w:val="004D36E4"/>
    <w:rsid w:val="004F34F9"/>
    <w:rsid w:val="004F3E6E"/>
    <w:rsid w:val="004F5DD5"/>
    <w:rsid w:val="004F6340"/>
    <w:rsid w:val="00510FE4"/>
    <w:rsid w:val="00513565"/>
    <w:rsid w:val="00520C87"/>
    <w:rsid w:val="00540852"/>
    <w:rsid w:val="00545641"/>
    <w:rsid w:val="00554C94"/>
    <w:rsid w:val="005655F5"/>
    <w:rsid w:val="00573627"/>
    <w:rsid w:val="0057608A"/>
    <w:rsid w:val="005C0296"/>
    <w:rsid w:val="005C1E4E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6F7936"/>
    <w:rsid w:val="0071650E"/>
    <w:rsid w:val="00726820"/>
    <w:rsid w:val="007356E1"/>
    <w:rsid w:val="00741D3F"/>
    <w:rsid w:val="00763B4B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2551"/>
    <w:rsid w:val="00923628"/>
    <w:rsid w:val="00925989"/>
    <w:rsid w:val="00933283"/>
    <w:rsid w:val="00933C9A"/>
    <w:rsid w:val="00942DDB"/>
    <w:rsid w:val="00946489"/>
    <w:rsid w:val="00955D27"/>
    <w:rsid w:val="009735C4"/>
    <w:rsid w:val="0098770C"/>
    <w:rsid w:val="009A023E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60A9C"/>
    <w:rsid w:val="00A6130F"/>
    <w:rsid w:val="00A711D1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AF5F3A"/>
    <w:rsid w:val="00B10780"/>
    <w:rsid w:val="00B234C0"/>
    <w:rsid w:val="00B23F83"/>
    <w:rsid w:val="00B34568"/>
    <w:rsid w:val="00B3591A"/>
    <w:rsid w:val="00B368B3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3210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87C92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3813"/>
    <w:rsid w:val="00E166A7"/>
    <w:rsid w:val="00E16B59"/>
    <w:rsid w:val="00E205E9"/>
    <w:rsid w:val="00E24806"/>
    <w:rsid w:val="00E27488"/>
    <w:rsid w:val="00E3645F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11FF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D22427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unhideWhenUsed/>
    <w:rsid w:val="00B368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8</cp:revision>
  <dcterms:created xsi:type="dcterms:W3CDTF">2019-01-04T09:18:00Z</dcterms:created>
  <dcterms:modified xsi:type="dcterms:W3CDTF">2020-01-09T06:03:00Z</dcterms:modified>
</cp:coreProperties>
</file>