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DBF" w:rsidRPr="000C014F" w:rsidRDefault="002456F4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 w:hint="eastAsia"/>
          <w:sz w:val="32"/>
          <w:szCs w:val="28"/>
        </w:rPr>
        <w:t>中鋼</w:t>
      </w:r>
      <w:r w:rsidR="005F72AE" w:rsidRPr="000C014F">
        <w:rPr>
          <w:rFonts w:ascii="Times New Roman" w:eastAsia="標楷體" w:hAnsi="Times New Roman" w:hint="eastAsia"/>
          <w:sz w:val="32"/>
          <w:szCs w:val="28"/>
        </w:rPr>
        <w:t>的</w:t>
      </w:r>
      <w:bookmarkStart w:id="0" w:name="_GoBack"/>
      <w:r w:rsidR="00763B4B" w:rsidRPr="00763B4B">
        <w:rPr>
          <w:rFonts w:ascii="Times New Roman" w:eastAsia="標楷體" w:hAnsi="Times New Roman"/>
          <w:sz w:val="32"/>
          <w:szCs w:val="28"/>
        </w:rPr>
        <w:t>環境管理專責單位</w:t>
      </w:r>
      <w:r w:rsidR="00A60A9C">
        <w:rPr>
          <w:rFonts w:ascii="Times New Roman" w:eastAsia="標楷體" w:hAnsi="Times New Roman" w:hint="eastAsia"/>
          <w:sz w:val="32"/>
          <w:szCs w:val="28"/>
        </w:rPr>
        <w:t>及</w:t>
      </w:r>
      <w:r w:rsidR="00763B4B" w:rsidRPr="00763B4B">
        <w:rPr>
          <w:rFonts w:ascii="Times New Roman" w:eastAsia="標楷體" w:hAnsi="Times New Roman"/>
          <w:sz w:val="32"/>
          <w:szCs w:val="28"/>
        </w:rPr>
        <w:t>人員</w:t>
      </w:r>
      <w:bookmarkEnd w:id="0"/>
    </w:p>
    <w:p w:rsidR="008D1DBF" w:rsidRPr="000C014F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71650E">
        <w:rPr>
          <w:rFonts w:ascii="Times New Roman" w:eastAsia="標楷體" w:hAnsi="Times New Roman" w:hint="eastAsia"/>
          <w:sz w:val="28"/>
          <w:szCs w:val="28"/>
        </w:rPr>
        <w:t>第</w:t>
      </w:r>
      <w:r w:rsidR="00C87C92">
        <w:rPr>
          <w:rFonts w:ascii="Times New Roman" w:eastAsia="標楷體" w:hAnsi="Times New Roman" w:hint="eastAsia"/>
          <w:sz w:val="28"/>
          <w:szCs w:val="28"/>
        </w:rPr>
        <w:t>十四</w:t>
      </w:r>
      <w:r w:rsidRPr="0071650E">
        <w:rPr>
          <w:rFonts w:ascii="Times New Roman" w:eastAsia="標楷體" w:hAnsi="Times New Roman" w:hint="eastAsia"/>
          <w:sz w:val="28"/>
          <w:szCs w:val="28"/>
        </w:rPr>
        <w:t>條</w:t>
      </w:r>
      <w:r w:rsidRPr="0071650E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71650E">
        <w:rPr>
          <w:rFonts w:ascii="Times New Roman" w:eastAsia="標楷體" w:hAnsi="Times New Roman"/>
          <w:sz w:val="28"/>
          <w:szCs w:val="28"/>
        </w:rPr>
        <w:t>等</w:t>
      </w:r>
      <w:r w:rsidR="008D1DBF" w:rsidRPr="000C014F">
        <w:rPr>
          <w:rFonts w:ascii="Times New Roman" w:eastAsia="標楷體" w:hAnsi="Times New Roman"/>
          <w:sz w:val="28"/>
          <w:szCs w:val="28"/>
        </w:rPr>
        <w:t>級：</w:t>
      </w:r>
      <w:r w:rsidR="00A60A9C">
        <w:rPr>
          <w:rFonts w:ascii="Times New Roman" w:eastAsia="標楷體" w:hAnsi="Times New Roman" w:hint="eastAsia"/>
          <w:sz w:val="28"/>
          <w:szCs w:val="28"/>
        </w:rPr>
        <w:t>進階</w:t>
      </w:r>
    </w:p>
    <w:p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0C014F">
        <w:rPr>
          <w:rFonts w:ascii="Times New Roman" w:eastAsia="標楷體" w:hint="eastAsia"/>
        </w:rPr>
        <w:t>資料來源：</w:t>
      </w:r>
      <w:r w:rsidR="006D7CDB" w:rsidRPr="00942DDB">
        <w:rPr>
          <w:rFonts w:ascii="Times New Roman" w:eastAsia="標楷體" w:hAnsi="Times New Roman"/>
        </w:rPr>
        <w:t>2</w:t>
      </w:r>
      <w:r w:rsidR="00AB74E5" w:rsidRPr="00942DDB">
        <w:rPr>
          <w:rFonts w:ascii="Times New Roman" w:eastAsia="標楷體" w:hAnsi="Times New Roman" w:hint="eastAsia"/>
        </w:rPr>
        <w:t>018</w:t>
      </w:r>
      <w:r w:rsidR="00DA0BD0" w:rsidRPr="00942DDB">
        <w:rPr>
          <w:rFonts w:ascii="Times New Roman" w:eastAsia="標楷體" w:hint="eastAsia"/>
        </w:rPr>
        <w:t>年</w:t>
      </w:r>
      <w:r w:rsidR="002456F4" w:rsidRPr="00942DDB">
        <w:rPr>
          <w:rFonts w:ascii="Times New Roman" w:eastAsia="標楷體" w:hint="eastAsia"/>
        </w:rPr>
        <w:t>中鋼</w:t>
      </w:r>
      <w:r w:rsidRPr="00942DDB">
        <w:rPr>
          <w:rFonts w:ascii="Times New Roman" w:eastAsia="標楷體"/>
        </w:rPr>
        <w:t>企業社會責任報告書</w:t>
      </w:r>
    </w:p>
    <w:p w:rsidR="00A60A9C" w:rsidRDefault="00A60A9C" w:rsidP="00763B4B">
      <w:pPr>
        <w:snapToGrid w:val="0"/>
        <w:spacing w:beforeLines="50" w:before="180" w:line="360" w:lineRule="auto"/>
        <w:ind w:left="2"/>
        <w:jc w:val="both"/>
        <w:rPr>
          <w:rFonts w:ascii="Times New Roman" w:eastAsia="標楷體" w:hAnsi="Times New Roman"/>
          <w:i/>
          <w:sz w:val="28"/>
        </w:rPr>
      </w:pPr>
    </w:p>
    <w:p w:rsidR="00C87C92" w:rsidRDefault="00763B4B" w:rsidP="00763B4B">
      <w:pPr>
        <w:snapToGrid w:val="0"/>
        <w:spacing w:beforeLines="50" w:before="180" w:line="360" w:lineRule="auto"/>
        <w:ind w:left="2"/>
        <w:jc w:val="both"/>
        <w:rPr>
          <w:rFonts w:ascii="Times New Roman" w:eastAsia="標楷體" w:hAnsi="Times New Roman" w:hint="eastAsia"/>
          <w:i/>
          <w:sz w:val="28"/>
        </w:rPr>
      </w:pPr>
      <w:r>
        <w:rPr>
          <w:rFonts w:ascii="Times New Roman" w:eastAsia="標楷體" w:hAnsi="Times New Roman" w:hint="eastAsia"/>
          <w:i/>
          <w:sz w:val="28"/>
        </w:rPr>
        <w:t>中鋼對環境管理專業</w:t>
      </w:r>
      <w:r w:rsidR="00036AAD">
        <w:rPr>
          <w:rFonts w:ascii="Times New Roman" w:eastAsia="標楷體" w:hAnsi="Times New Roman" w:hint="eastAsia"/>
          <w:i/>
          <w:sz w:val="28"/>
        </w:rPr>
        <w:t>設立</w:t>
      </w:r>
      <w:r>
        <w:rPr>
          <w:rFonts w:ascii="Times New Roman" w:eastAsia="標楷體" w:hAnsi="Times New Roman" w:hint="eastAsia"/>
          <w:i/>
          <w:sz w:val="28"/>
        </w:rPr>
        <w:t>特定主題</w:t>
      </w:r>
      <w:r w:rsidR="00036AAD">
        <w:rPr>
          <w:rFonts w:ascii="Times New Roman" w:eastAsia="標楷體" w:hAnsi="Times New Roman" w:hint="eastAsia"/>
          <w:i/>
          <w:sz w:val="28"/>
        </w:rPr>
        <w:t>之</w:t>
      </w:r>
      <w:r>
        <w:rPr>
          <w:rFonts w:ascii="Times New Roman" w:eastAsia="標楷體" w:hAnsi="Times New Roman" w:hint="eastAsia"/>
          <w:i/>
          <w:sz w:val="28"/>
        </w:rPr>
        <w:t>委</w:t>
      </w:r>
      <w:r w:rsidR="00036AAD">
        <w:rPr>
          <w:rFonts w:ascii="Times New Roman" w:eastAsia="標楷體" w:hAnsi="Times New Roman" w:hint="eastAsia"/>
          <w:i/>
          <w:sz w:val="28"/>
        </w:rPr>
        <w:t>員會，並於階段性任務結束時併入一般環境管理業務單位的工作中。</w:t>
      </w:r>
      <w:r w:rsidR="00036AAD">
        <w:rPr>
          <w:rFonts w:ascii="Times New Roman" w:eastAsia="標楷體" w:hAnsi="Times New Roman" w:hint="eastAsia"/>
          <w:i/>
          <w:sz w:val="28"/>
        </w:rPr>
        <w:t>2017</w:t>
      </w:r>
      <w:r w:rsidR="00036AAD">
        <w:rPr>
          <w:rFonts w:ascii="Times New Roman" w:eastAsia="標楷體" w:hAnsi="Times New Roman" w:hint="eastAsia"/>
          <w:i/>
          <w:sz w:val="28"/>
        </w:rPr>
        <w:t>年環境管理績效表現良好</w:t>
      </w:r>
    </w:p>
    <w:p w:rsidR="00A60A9C" w:rsidRPr="00A60A9C" w:rsidRDefault="00A60A9C" w:rsidP="00763B4B">
      <w:pPr>
        <w:snapToGrid w:val="0"/>
        <w:spacing w:beforeLines="50" w:before="180" w:line="360" w:lineRule="auto"/>
        <w:ind w:left="2"/>
        <w:jc w:val="both"/>
        <w:rPr>
          <w:rFonts w:ascii="Times New Roman" w:eastAsia="標楷體" w:hAnsi="Times New Roman"/>
          <w:i/>
          <w:sz w:val="28"/>
        </w:rPr>
      </w:pPr>
    </w:p>
    <w:p w:rsidR="00C27C75" w:rsidRPr="007F7E79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2456F4">
        <w:rPr>
          <w:rFonts w:ascii="Times New Roman" w:eastAsia="標楷體" w:hAnsi="Times New Roman"/>
          <w:b/>
          <w:sz w:val="28"/>
          <w:szCs w:val="24"/>
        </w:rPr>
        <w:t>企業概述</w:t>
      </w:r>
    </w:p>
    <w:p w:rsidR="00B368B3" w:rsidRPr="00923628" w:rsidRDefault="00B368B3" w:rsidP="00923628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B368B3">
        <w:rPr>
          <w:rFonts w:ascii="Times New Roman" w:eastAsia="標楷體" w:hAnsi="Times New Roman" w:hint="eastAsia"/>
          <w:sz w:val="28"/>
        </w:rPr>
        <w:t>中國鋼鐵股份有限公司於民國</w:t>
      </w:r>
      <w:r w:rsidRPr="00B368B3">
        <w:rPr>
          <w:rFonts w:ascii="Times New Roman" w:eastAsia="標楷體" w:hAnsi="Times New Roman" w:hint="eastAsia"/>
          <w:sz w:val="28"/>
        </w:rPr>
        <w:t>60</w:t>
      </w:r>
      <w:r w:rsidRPr="00B368B3">
        <w:rPr>
          <w:rFonts w:ascii="Times New Roman" w:eastAsia="標楷體" w:hAnsi="Times New Roman" w:hint="eastAsia"/>
          <w:sz w:val="28"/>
        </w:rPr>
        <w:t>年</w:t>
      </w:r>
      <w:r w:rsidRPr="00B368B3">
        <w:rPr>
          <w:rFonts w:ascii="Times New Roman" w:eastAsia="標楷體" w:hAnsi="Times New Roman" w:hint="eastAsia"/>
          <w:sz w:val="28"/>
        </w:rPr>
        <w:t>12</w:t>
      </w:r>
      <w:r w:rsidRPr="00B368B3">
        <w:rPr>
          <w:rFonts w:ascii="Times New Roman" w:eastAsia="標楷體" w:hAnsi="Times New Roman" w:hint="eastAsia"/>
          <w:sz w:val="28"/>
        </w:rPr>
        <w:t>月，主要產品為鋼板、條鋼、線材、熱軋、冷軋、電鍍鋅鋼捲、電磁鋼捲及熱浸鍍鋅鋼捲等鋼品，以及鈦基</w:t>
      </w:r>
      <w:r w:rsidRPr="00B368B3">
        <w:rPr>
          <w:rFonts w:ascii="Times New Roman" w:eastAsia="標楷體" w:hAnsi="Times New Roman" w:hint="eastAsia"/>
          <w:sz w:val="28"/>
        </w:rPr>
        <w:t>/</w:t>
      </w:r>
      <w:r w:rsidRPr="00B368B3">
        <w:rPr>
          <w:rFonts w:ascii="Times New Roman" w:eastAsia="標楷體" w:hAnsi="Times New Roman" w:hint="eastAsia"/>
          <w:sz w:val="28"/>
        </w:rPr>
        <w:t>鎳基合金。產品約</w:t>
      </w:r>
      <w:r w:rsidRPr="00B368B3">
        <w:rPr>
          <w:rFonts w:ascii="Times New Roman" w:eastAsia="標楷體" w:hAnsi="Times New Roman" w:hint="eastAsia"/>
          <w:sz w:val="28"/>
        </w:rPr>
        <w:t>69%</w:t>
      </w:r>
      <w:r w:rsidRPr="00B368B3">
        <w:rPr>
          <w:rFonts w:ascii="Times New Roman" w:eastAsia="標楷體" w:hAnsi="Times New Roman" w:hint="eastAsia"/>
          <w:sz w:val="28"/>
        </w:rPr>
        <w:t>內銷，</w:t>
      </w:r>
      <w:r w:rsidRPr="00B368B3">
        <w:rPr>
          <w:rFonts w:ascii="Times New Roman" w:eastAsia="標楷體" w:hAnsi="Times New Roman" w:hint="eastAsia"/>
          <w:sz w:val="28"/>
        </w:rPr>
        <w:t>31%</w:t>
      </w:r>
      <w:r w:rsidRPr="00B368B3">
        <w:rPr>
          <w:rFonts w:ascii="Times New Roman" w:eastAsia="標楷體" w:hAnsi="Times New Roman" w:hint="eastAsia"/>
          <w:sz w:val="28"/>
        </w:rPr>
        <w:t>外銷，國內市占率逾</w:t>
      </w:r>
      <w:r w:rsidRPr="00B368B3">
        <w:rPr>
          <w:rFonts w:ascii="Times New Roman" w:eastAsia="標楷體" w:hAnsi="Times New Roman" w:hint="eastAsia"/>
          <w:sz w:val="28"/>
        </w:rPr>
        <w:t>50%</w:t>
      </w:r>
      <w:r w:rsidRPr="00B368B3">
        <w:rPr>
          <w:rFonts w:ascii="Times New Roman" w:eastAsia="標楷體" w:hAnsi="Times New Roman" w:hint="eastAsia"/>
          <w:sz w:val="28"/>
        </w:rPr>
        <w:t>，為目前國內最大鋼鐵公司；外銷主要對象為中國大陸</w:t>
      </w:r>
      <w:r w:rsidRPr="00B368B3">
        <w:rPr>
          <w:rFonts w:ascii="Times New Roman" w:eastAsia="標楷體" w:hAnsi="Times New Roman" w:hint="eastAsia"/>
          <w:sz w:val="28"/>
        </w:rPr>
        <w:t>(</w:t>
      </w:r>
      <w:r w:rsidRPr="00B368B3">
        <w:rPr>
          <w:rFonts w:ascii="Times New Roman" w:eastAsia="標楷體" w:hAnsi="Times New Roman" w:hint="eastAsia"/>
          <w:sz w:val="28"/>
        </w:rPr>
        <w:t>含香港</w:t>
      </w:r>
      <w:r w:rsidRPr="00B368B3">
        <w:rPr>
          <w:rFonts w:ascii="Times New Roman" w:eastAsia="標楷體" w:hAnsi="Times New Roman" w:hint="eastAsia"/>
          <w:sz w:val="28"/>
        </w:rPr>
        <w:t>)</w:t>
      </w:r>
      <w:r w:rsidRPr="00B368B3">
        <w:rPr>
          <w:rFonts w:ascii="Times New Roman" w:eastAsia="標楷體" w:hAnsi="Times New Roman" w:hint="eastAsia"/>
          <w:sz w:val="28"/>
        </w:rPr>
        <w:t>、日本、東南亞。</w:t>
      </w:r>
      <w:r w:rsidR="00923628">
        <w:rPr>
          <w:rFonts w:ascii="Times New Roman" w:eastAsia="標楷體" w:hAnsi="Times New Roman" w:hint="eastAsia"/>
          <w:sz w:val="28"/>
        </w:rPr>
        <w:t>近年來，</w:t>
      </w:r>
      <w:r w:rsidR="00923628" w:rsidRPr="00B368B3">
        <w:rPr>
          <w:rFonts w:ascii="Times New Roman" w:eastAsia="標楷體" w:hAnsi="Times New Roman"/>
          <w:sz w:val="28"/>
        </w:rPr>
        <w:t>中鋼為發揮經營綜效</w:t>
      </w:r>
      <w:r w:rsidR="00923628">
        <w:rPr>
          <w:rFonts w:ascii="Times New Roman" w:eastAsia="標楷體" w:hAnsi="Times New Roman" w:hint="eastAsia"/>
          <w:sz w:val="28"/>
        </w:rPr>
        <w:t>而</w:t>
      </w:r>
      <w:r w:rsidR="00923628" w:rsidRPr="00B368B3">
        <w:rPr>
          <w:rFonts w:ascii="Times New Roman" w:eastAsia="標楷體" w:hAnsi="Times New Roman"/>
          <w:sz w:val="28"/>
        </w:rPr>
        <w:t>多角化經營，目前轉投資事業共有</w:t>
      </w:r>
      <w:r w:rsidR="00923628" w:rsidRPr="00B368B3">
        <w:rPr>
          <w:rFonts w:ascii="Times New Roman" w:eastAsia="標楷體" w:hAnsi="Times New Roman"/>
          <w:sz w:val="28"/>
        </w:rPr>
        <w:t>26</w:t>
      </w:r>
      <w:r w:rsidR="00923628" w:rsidRPr="00B368B3">
        <w:rPr>
          <w:rFonts w:ascii="Times New Roman" w:eastAsia="標楷體" w:hAnsi="Times New Roman"/>
          <w:sz w:val="28"/>
        </w:rPr>
        <w:t>家，業務範圍涵蓋鋼鐵核心、工程事業、工業材料、物流事業，以及服務投資等五大事業群。</w:t>
      </w:r>
    </w:p>
    <w:p w:rsidR="00B368B3" w:rsidRDefault="00B368B3" w:rsidP="00923628">
      <w:pPr>
        <w:pStyle w:val="Web"/>
        <w:snapToGrid w:val="0"/>
        <w:spacing w:line="360" w:lineRule="auto"/>
        <w:rPr>
          <w:rFonts w:ascii="Times New Roman" w:eastAsia="標楷體" w:hAnsi="Times New Roman" w:cs="Times New Roman"/>
          <w:kern w:val="2"/>
          <w:sz w:val="28"/>
          <w:szCs w:val="22"/>
        </w:rPr>
      </w:pP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中鋼</w:t>
      </w:r>
      <w:r>
        <w:rPr>
          <w:rFonts w:ascii="Times New Roman" w:eastAsia="標楷體" w:hAnsi="Times New Roman" w:cs="Times New Roman" w:hint="eastAsia"/>
          <w:kern w:val="2"/>
          <w:sz w:val="28"/>
          <w:szCs w:val="22"/>
        </w:rPr>
        <w:t>曾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獲選道瓊世界永續指數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(DJSI)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產業領袖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(Industry Leader)</w:t>
      </w:r>
      <w:r>
        <w:rPr>
          <w:rFonts w:ascii="Times New Roman" w:eastAsia="標楷體" w:hAnsi="Times New Roman" w:cs="Times New Roman"/>
          <w:kern w:val="2"/>
          <w:sz w:val="28"/>
          <w:szCs w:val="22"/>
        </w:rPr>
        <w:t>企業</w:t>
      </w:r>
      <w:r>
        <w:rPr>
          <w:rFonts w:ascii="Times New Roman" w:eastAsia="標楷體" w:hAnsi="Times New Roman" w:cs="Times New Roman" w:hint="eastAsia"/>
          <w:kern w:val="2"/>
          <w:sz w:val="28"/>
          <w:szCs w:val="22"/>
        </w:rPr>
        <w:t>、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106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年獲選富時社會責任指數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(FTSE4Good Emerging Index)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成分股。另外，本公司也於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103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至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107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年間，獲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DJSI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及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RobecoSAM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評選為國際鋼鐵業的產業領袖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(Industry Leader)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、金獎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(Gold Class)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及銀獎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(Silver Class)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企業等榮譽</w:t>
      </w:r>
      <w:r>
        <w:rPr>
          <w:rFonts w:ascii="Times New Roman" w:eastAsia="標楷體" w:hAnsi="Times New Roman" w:cs="Times New Roman" w:hint="eastAsia"/>
          <w:kern w:val="2"/>
          <w:sz w:val="28"/>
          <w:szCs w:val="22"/>
        </w:rPr>
        <w:t>。</w:t>
      </w:r>
    </w:p>
    <w:p w:rsidR="00A60A9C" w:rsidRDefault="00A60A9C" w:rsidP="00923628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:rsidR="008D1DBF" w:rsidRDefault="008D1DBF" w:rsidP="00923628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:rsidR="00A6130F" w:rsidRPr="00923628" w:rsidRDefault="004F3E6E" w:rsidP="00A60A9C">
      <w:pPr>
        <w:pStyle w:val="Web"/>
        <w:snapToGrid w:val="0"/>
        <w:spacing w:line="360" w:lineRule="auto"/>
        <w:jc w:val="both"/>
        <w:rPr>
          <w:rFonts w:ascii="Times New Roman" w:eastAsia="標楷體" w:hAnsi="Times New Roman" w:cs="Times New Roman"/>
          <w:kern w:val="2"/>
          <w:sz w:val="28"/>
          <w:szCs w:val="22"/>
        </w:rPr>
      </w:pPr>
      <w:r w:rsidRPr="00923628">
        <w:rPr>
          <w:rFonts w:ascii="Times New Roman" w:eastAsia="標楷體" w:hAnsi="Times New Roman" w:cs="Times New Roman" w:hint="eastAsia"/>
          <w:kern w:val="2"/>
          <w:sz w:val="28"/>
          <w:szCs w:val="22"/>
        </w:rPr>
        <w:lastRenderedPageBreak/>
        <w:t>中鋼於生產部門有</w:t>
      </w:r>
      <w:r w:rsidR="00AF5F3A" w:rsidRPr="00923628">
        <w:rPr>
          <w:rFonts w:ascii="Times New Roman" w:eastAsia="標楷體" w:hAnsi="Times New Roman" w:cs="Times New Roman"/>
          <w:kern w:val="2"/>
          <w:sz w:val="28"/>
          <w:szCs w:val="22"/>
        </w:rPr>
        <w:t>設立</w:t>
      </w:r>
      <w:r w:rsidRPr="00923628">
        <w:rPr>
          <w:rFonts w:ascii="Times New Roman" w:eastAsia="標楷體" w:hAnsi="Times New Roman" w:cs="Times New Roman" w:hint="eastAsia"/>
          <w:kern w:val="2"/>
          <w:sz w:val="28"/>
          <w:szCs w:val="22"/>
        </w:rPr>
        <w:t>環境保護處，原成立環安衛管理委員會，由執行副總經理擔任委員會之主任委員，已於</w:t>
      </w:r>
      <w:r w:rsidRPr="00923628">
        <w:rPr>
          <w:rFonts w:ascii="Times New Roman" w:eastAsia="標楷體" w:hAnsi="Times New Roman" w:cs="Times New Roman" w:hint="eastAsia"/>
          <w:kern w:val="2"/>
          <w:sz w:val="28"/>
          <w:szCs w:val="22"/>
        </w:rPr>
        <w:t>106</w:t>
      </w:r>
      <w:r w:rsidRPr="00923628">
        <w:rPr>
          <w:rFonts w:ascii="Times New Roman" w:eastAsia="標楷體" w:hAnsi="Times New Roman" w:cs="Times New Roman" w:hint="eastAsia"/>
          <w:kern w:val="2"/>
          <w:sz w:val="28"/>
          <w:szCs w:val="22"/>
        </w:rPr>
        <w:t>年度完成階段性任務而併入環境保護處。</w:t>
      </w:r>
    </w:p>
    <w:p w:rsidR="00A6130F" w:rsidRPr="00923628" w:rsidRDefault="004F3E6E" w:rsidP="00A60A9C">
      <w:pPr>
        <w:pStyle w:val="Web"/>
        <w:snapToGrid w:val="0"/>
        <w:spacing w:line="360" w:lineRule="auto"/>
        <w:jc w:val="both"/>
        <w:rPr>
          <w:rFonts w:ascii="Times New Roman" w:eastAsia="標楷體" w:hAnsi="Times New Roman" w:cs="Times New Roman"/>
          <w:kern w:val="2"/>
          <w:sz w:val="28"/>
          <w:szCs w:val="22"/>
        </w:rPr>
      </w:pPr>
      <w:r w:rsidRPr="00923628">
        <w:rPr>
          <w:rFonts w:ascii="Times New Roman" w:eastAsia="標楷體" w:hAnsi="Times New Roman" w:cs="Times New Roman" w:hint="eastAsia"/>
          <w:kern w:val="2"/>
          <w:sz w:val="28"/>
          <w:szCs w:val="22"/>
        </w:rPr>
        <w:t>另外在能源議題，中鋼衛有小降低能源成本，而設立能源省委員會，由生產部門副總兼主任委員，負責推動</w:t>
      </w:r>
      <w:r w:rsidR="00923628">
        <w:rPr>
          <w:rFonts w:ascii="Times New Roman" w:eastAsia="標楷體" w:hAnsi="Times New Roman" w:cs="Times New Roman" w:hint="eastAsia"/>
          <w:kern w:val="2"/>
          <w:sz w:val="28"/>
          <w:szCs w:val="22"/>
        </w:rPr>
        <w:t>廠內</w:t>
      </w:r>
      <w:r w:rsidRPr="00923628">
        <w:rPr>
          <w:rFonts w:ascii="Times New Roman" w:eastAsia="標楷體" w:hAnsi="Times New Roman" w:cs="Times New Roman" w:hint="eastAsia"/>
          <w:kern w:val="2"/>
          <w:sz w:val="28"/>
          <w:szCs w:val="22"/>
        </w:rPr>
        <w:t>節能減碳業務。</w:t>
      </w:r>
    </w:p>
    <w:p w:rsidR="00A6130F" w:rsidRPr="00923628" w:rsidRDefault="00A6130F" w:rsidP="00A60A9C">
      <w:pPr>
        <w:pStyle w:val="Web"/>
        <w:snapToGrid w:val="0"/>
        <w:spacing w:line="360" w:lineRule="auto"/>
        <w:jc w:val="both"/>
        <w:rPr>
          <w:rFonts w:ascii="Times New Roman" w:eastAsia="標楷體" w:hAnsi="Times New Roman" w:cs="Times New Roman"/>
          <w:kern w:val="2"/>
          <w:sz w:val="28"/>
          <w:szCs w:val="22"/>
        </w:rPr>
      </w:pPr>
      <w:r w:rsidRPr="00923628">
        <w:rPr>
          <w:rFonts w:ascii="Times New Roman" w:eastAsia="標楷體" w:hAnsi="Times New Roman" w:cs="Times New Roman" w:hint="eastAsia"/>
          <w:kern w:val="2"/>
          <w:sz w:val="28"/>
          <w:szCs w:val="22"/>
        </w:rPr>
        <w:t>此委員會推動中鋼集團企業節能服務團，</w:t>
      </w:r>
      <w:r w:rsidRPr="00923628">
        <w:rPr>
          <w:rFonts w:ascii="Times New Roman" w:eastAsia="標楷體" w:hAnsi="Times New Roman" w:cs="Times New Roman" w:hint="eastAsia"/>
          <w:kern w:val="2"/>
          <w:sz w:val="28"/>
          <w:szCs w:val="22"/>
        </w:rPr>
        <w:t>106</w:t>
      </w:r>
      <w:r w:rsidRPr="00923628">
        <w:rPr>
          <w:rFonts w:ascii="Times New Roman" w:eastAsia="標楷體" w:hAnsi="Times New Roman" w:cs="Times New Roman" w:hint="eastAsia"/>
          <w:kern w:val="2"/>
          <w:sz w:val="28"/>
          <w:szCs w:val="22"/>
        </w:rPr>
        <w:t>年度總共輔導</w:t>
      </w:r>
      <w:r w:rsidRPr="00923628">
        <w:rPr>
          <w:rFonts w:ascii="Times New Roman" w:eastAsia="標楷體" w:hAnsi="Times New Roman" w:cs="Times New Roman" w:hint="eastAsia"/>
          <w:kern w:val="2"/>
          <w:sz w:val="28"/>
          <w:szCs w:val="22"/>
        </w:rPr>
        <w:t>8</w:t>
      </w:r>
      <w:r w:rsidRPr="00923628">
        <w:rPr>
          <w:rFonts w:ascii="Times New Roman" w:eastAsia="標楷體" w:hAnsi="Times New Roman" w:cs="Times New Roman" w:hint="eastAsia"/>
          <w:kern w:val="2"/>
          <w:sz w:val="28"/>
          <w:szCs w:val="22"/>
        </w:rPr>
        <w:t>家企業。</w:t>
      </w:r>
      <w:r w:rsidR="00923628" w:rsidRPr="00923628">
        <w:rPr>
          <w:rFonts w:ascii="Times New Roman" w:eastAsia="標楷體" w:hAnsi="Times New Roman" w:cs="Times New Roman" w:hint="eastAsia"/>
          <w:kern w:val="2"/>
          <w:sz w:val="28"/>
          <w:szCs w:val="22"/>
        </w:rPr>
        <w:t>中鋼檢視製造過程推動熱爐改造、提高燃料率等共完成</w:t>
      </w:r>
      <w:r w:rsidR="00923628" w:rsidRPr="00923628">
        <w:rPr>
          <w:rFonts w:ascii="Times New Roman" w:eastAsia="標楷體" w:hAnsi="Times New Roman" w:cs="Times New Roman" w:hint="eastAsia"/>
          <w:kern w:val="2"/>
          <w:sz w:val="28"/>
          <w:szCs w:val="22"/>
        </w:rPr>
        <w:t>122</w:t>
      </w:r>
      <w:r w:rsidR="00923628" w:rsidRPr="00923628">
        <w:rPr>
          <w:rFonts w:ascii="Times New Roman" w:eastAsia="標楷體" w:hAnsi="Times New Roman" w:cs="Times New Roman" w:hint="eastAsia"/>
          <w:kern w:val="2"/>
          <w:sz w:val="28"/>
          <w:szCs w:val="22"/>
        </w:rPr>
        <w:t>項節能專案。</w:t>
      </w:r>
    </w:p>
    <w:p w:rsidR="00A6130F" w:rsidRDefault="00A6130F" w:rsidP="00036AAD">
      <w:pPr>
        <w:ind w:leftChars="60" w:left="1274" w:hangingChars="471" w:hanging="1130"/>
        <w:jc w:val="center"/>
        <w:rPr>
          <w:sz w:val="26"/>
        </w:rPr>
      </w:pPr>
      <w:r>
        <w:rPr>
          <w:noProof/>
        </w:rPr>
        <w:drawing>
          <wp:inline distT="0" distB="0" distL="0" distR="0" wp14:anchorId="235B37DC" wp14:editId="0242FA7E">
            <wp:extent cx="4924425" cy="295729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8961" t="15604" r="13678" b="19668"/>
                    <a:stretch/>
                  </pic:blipFill>
                  <pic:spPr bwMode="auto">
                    <a:xfrm>
                      <a:off x="0" y="0"/>
                      <a:ext cx="4945249" cy="296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6130F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AD5" w:rsidRDefault="001F6AD5" w:rsidP="00256F30">
      <w:r>
        <w:separator/>
      </w:r>
    </w:p>
  </w:endnote>
  <w:endnote w:type="continuationSeparator" w:id="0">
    <w:p w:rsidR="001F6AD5" w:rsidRDefault="001F6AD5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AD5" w:rsidRDefault="001F6AD5" w:rsidP="00256F30">
      <w:r>
        <w:separator/>
      </w:r>
    </w:p>
  </w:footnote>
  <w:footnote w:type="continuationSeparator" w:id="0">
    <w:p w:rsidR="001F6AD5" w:rsidRDefault="001F6AD5" w:rsidP="00256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DBF"/>
    <w:rsid w:val="00001AEE"/>
    <w:rsid w:val="00006283"/>
    <w:rsid w:val="00014111"/>
    <w:rsid w:val="00025903"/>
    <w:rsid w:val="00033EA8"/>
    <w:rsid w:val="00036AAD"/>
    <w:rsid w:val="00064667"/>
    <w:rsid w:val="00075E12"/>
    <w:rsid w:val="00080C2D"/>
    <w:rsid w:val="00095470"/>
    <w:rsid w:val="000A048F"/>
    <w:rsid w:val="000A2CB6"/>
    <w:rsid w:val="000C014F"/>
    <w:rsid w:val="000C1A5A"/>
    <w:rsid w:val="000D6812"/>
    <w:rsid w:val="000E3427"/>
    <w:rsid w:val="000E3F46"/>
    <w:rsid w:val="000F2048"/>
    <w:rsid w:val="000F21E7"/>
    <w:rsid w:val="000F494A"/>
    <w:rsid w:val="000F4B24"/>
    <w:rsid w:val="000F6D67"/>
    <w:rsid w:val="00123B8D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F2E21"/>
    <w:rsid w:val="001F401F"/>
    <w:rsid w:val="001F6AD5"/>
    <w:rsid w:val="001F7895"/>
    <w:rsid w:val="00204336"/>
    <w:rsid w:val="002046C5"/>
    <w:rsid w:val="00210D4F"/>
    <w:rsid w:val="00237CB8"/>
    <w:rsid w:val="002456F4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23CE0"/>
    <w:rsid w:val="00444F98"/>
    <w:rsid w:val="004460B5"/>
    <w:rsid w:val="0045162A"/>
    <w:rsid w:val="00452C06"/>
    <w:rsid w:val="00476139"/>
    <w:rsid w:val="00491F32"/>
    <w:rsid w:val="004A134A"/>
    <w:rsid w:val="004D36E4"/>
    <w:rsid w:val="004F34F9"/>
    <w:rsid w:val="004F3E6E"/>
    <w:rsid w:val="004F5DD5"/>
    <w:rsid w:val="004F6340"/>
    <w:rsid w:val="00510FE4"/>
    <w:rsid w:val="00513565"/>
    <w:rsid w:val="00520C87"/>
    <w:rsid w:val="00540852"/>
    <w:rsid w:val="00545641"/>
    <w:rsid w:val="00554C94"/>
    <w:rsid w:val="005655F5"/>
    <w:rsid w:val="00573627"/>
    <w:rsid w:val="0057608A"/>
    <w:rsid w:val="005C0296"/>
    <w:rsid w:val="005C1E4E"/>
    <w:rsid w:val="005D3828"/>
    <w:rsid w:val="005E20F8"/>
    <w:rsid w:val="005F72AE"/>
    <w:rsid w:val="00611039"/>
    <w:rsid w:val="00617B0C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A5D9F"/>
    <w:rsid w:val="006B5622"/>
    <w:rsid w:val="006B6B5D"/>
    <w:rsid w:val="006D6092"/>
    <w:rsid w:val="006D71F4"/>
    <w:rsid w:val="006D7CDB"/>
    <w:rsid w:val="006F0A0D"/>
    <w:rsid w:val="006F6BE5"/>
    <w:rsid w:val="0071650E"/>
    <w:rsid w:val="00726820"/>
    <w:rsid w:val="007356E1"/>
    <w:rsid w:val="00741D3F"/>
    <w:rsid w:val="00763B4B"/>
    <w:rsid w:val="00767C95"/>
    <w:rsid w:val="00770DFA"/>
    <w:rsid w:val="00782CAE"/>
    <w:rsid w:val="00787C40"/>
    <w:rsid w:val="00790D94"/>
    <w:rsid w:val="00792B5B"/>
    <w:rsid w:val="00795379"/>
    <w:rsid w:val="007A41B6"/>
    <w:rsid w:val="007B56C1"/>
    <w:rsid w:val="007C5F12"/>
    <w:rsid w:val="007D5632"/>
    <w:rsid w:val="007E411B"/>
    <w:rsid w:val="007E5AEC"/>
    <w:rsid w:val="00806A26"/>
    <w:rsid w:val="00812E2F"/>
    <w:rsid w:val="008148BE"/>
    <w:rsid w:val="00827A71"/>
    <w:rsid w:val="00843165"/>
    <w:rsid w:val="00844056"/>
    <w:rsid w:val="0086748A"/>
    <w:rsid w:val="00870649"/>
    <w:rsid w:val="00874CB7"/>
    <w:rsid w:val="00876270"/>
    <w:rsid w:val="00877DD4"/>
    <w:rsid w:val="008816F5"/>
    <w:rsid w:val="008C3AA8"/>
    <w:rsid w:val="008D0D62"/>
    <w:rsid w:val="008D1DBF"/>
    <w:rsid w:val="008E2FB7"/>
    <w:rsid w:val="008E3814"/>
    <w:rsid w:val="008F5295"/>
    <w:rsid w:val="008F6AC5"/>
    <w:rsid w:val="009015C4"/>
    <w:rsid w:val="00906A91"/>
    <w:rsid w:val="00920514"/>
    <w:rsid w:val="00922551"/>
    <w:rsid w:val="00923628"/>
    <w:rsid w:val="00925989"/>
    <w:rsid w:val="00933283"/>
    <w:rsid w:val="00933C9A"/>
    <w:rsid w:val="00942DDB"/>
    <w:rsid w:val="00946489"/>
    <w:rsid w:val="00955D27"/>
    <w:rsid w:val="009735C4"/>
    <w:rsid w:val="0098770C"/>
    <w:rsid w:val="009A023E"/>
    <w:rsid w:val="009B0984"/>
    <w:rsid w:val="009B141E"/>
    <w:rsid w:val="009C3C9F"/>
    <w:rsid w:val="009D0A0B"/>
    <w:rsid w:val="009E572E"/>
    <w:rsid w:val="009F68CB"/>
    <w:rsid w:val="00A05663"/>
    <w:rsid w:val="00A154A7"/>
    <w:rsid w:val="00A36362"/>
    <w:rsid w:val="00A43F48"/>
    <w:rsid w:val="00A47D33"/>
    <w:rsid w:val="00A60A9C"/>
    <w:rsid w:val="00A6130F"/>
    <w:rsid w:val="00A711D1"/>
    <w:rsid w:val="00A77AE4"/>
    <w:rsid w:val="00A80EB3"/>
    <w:rsid w:val="00A93585"/>
    <w:rsid w:val="00AA1A4D"/>
    <w:rsid w:val="00AA42CE"/>
    <w:rsid w:val="00AB53C4"/>
    <w:rsid w:val="00AB74E5"/>
    <w:rsid w:val="00AC0B2A"/>
    <w:rsid w:val="00AC6F7C"/>
    <w:rsid w:val="00AF5F3A"/>
    <w:rsid w:val="00B10780"/>
    <w:rsid w:val="00B234C0"/>
    <w:rsid w:val="00B23F83"/>
    <w:rsid w:val="00B34568"/>
    <w:rsid w:val="00B3591A"/>
    <w:rsid w:val="00B368B3"/>
    <w:rsid w:val="00B41027"/>
    <w:rsid w:val="00B4716F"/>
    <w:rsid w:val="00B565EF"/>
    <w:rsid w:val="00B57E00"/>
    <w:rsid w:val="00B60A66"/>
    <w:rsid w:val="00B619E8"/>
    <w:rsid w:val="00B62810"/>
    <w:rsid w:val="00B641D5"/>
    <w:rsid w:val="00B670A7"/>
    <w:rsid w:val="00B83210"/>
    <w:rsid w:val="00B84036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44863"/>
    <w:rsid w:val="00C462D0"/>
    <w:rsid w:val="00C51AD9"/>
    <w:rsid w:val="00C52008"/>
    <w:rsid w:val="00C65668"/>
    <w:rsid w:val="00C778CE"/>
    <w:rsid w:val="00C87C92"/>
    <w:rsid w:val="00C92BA3"/>
    <w:rsid w:val="00CA0505"/>
    <w:rsid w:val="00CC770D"/>
    <w:rsid w:val="00CD2ED6"/>
    <w:rsid w:val="00CD3776"/>
    <w:rsid w:val="00D049DC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94472"/>
    <w:rsid w:val="00DA0BD0"/>
    <w:rsid w:val="00DA3CE8"/>
    <w:rsid w:val="00DC4D53"/>
    <w:rsid w:val="00DD189A"/>
    <w:rsid w:val="00DE02DB"/>
    <w:rsid w:val="00E003B7"/>
    <w:rsid w:val="00E0643D"/>
    <w:rsid w:val="00E136C8"/>
    <w:rsid w:val="00E13813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D46DF"/>
    <w:rsid w:val="00EE2A52"/>
    <w:rsid w:val="00EF7396"/>
    <w:rsid w:val="00F03033"/>
    <w:rsid w:val="00F316DF"/>
    <w:rsid w:val="00F3307C"/>
    <w:rsid w:val="00F44F8B"/>
    <w:rsid w:val="00F55C9B"/>
    <w:rsid w:val="00F60B49"/>
    <w:rsid w:val="00F61AB4"/>
    <w:rsid w:val="00F6304E"/>
    <w:rsid w:val="00F725E2"/>
    <w:rsid w:val="00F831B7"/>
    <w:rsid w:val="00F86F5B"/>
    <w:rsid w:val="00F930F7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81C6EE"/>
  <w15:chartTrackingRefBased/>
  <w15:docId w15:val="{2F2D1E54-3BBF-4BDC-969D-4EB31088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styleId="Web">
    <w:name w:val="Normal (Web)"/>
    <w:basedOn w:val="a"/>
    <w:uiPriority w:val="99"/>
    <w:unhideWhenUsed/>
    <w:rsid w:val="00B368B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cp:lastModifiedBy>RYAN</cp:lastModifiedBy>
  <cp:revision>4</cp:revision>
  <dcterms:created xsi:type="dcterms:W3CDTF">2019-01-04T09:18:00Z</dcterms:created>
  <dcterms:modified xsi:type="dcterms:W3CDTF">2019-01-14T06:26:00Z</dcterms:modified>
</cp:coreProperties>
</file>