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0E2512DD" w:rsidR="00902AD8" w:rsidRDefault="00173539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中鴻鋼鐵的</w:t>
      </w:r>
      <w:r w:rsidR="002B6EA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企業社會責任管理</w:t>
      </w:r>
    </w:p>
    <w:p w14:paraId="6D9BEEBB" w14:textId="17E90F60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173539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173539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119AA5F9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8A433A">
        <w:rPr>
          <w:rFonts w:ascii="Times New Roman" w:eastAsia="標楷體" w:hAnsi="Times New Roman" w:cs="Times New Roman" w:hint="eastAsia"/>
          <w:szCs w:val="24"/>
        </w:rPr>
        <w:t>中</w:t>
      </w:r>
      <w:proofErr w:type="gramStart"/>
      <w:r w:rsidR="008A433A">
        <w:rPr>
          <w:rFonts w:ascii="Times New Roman" w:eastAsia="標楷體" w:hAnsi="Times New Roman" w:cs="Times New Roman" w:hint="eastAsia"/>
          <w:szCs w:val="24"/>
        </w:rPr>
        <w:t>鴻</w:t>
      </w:r>
      <w:proofErr w:type="gramEnd"/>
      <w:r w:rsidR="008A433A">
        <w:rPr>
          <w:rFonts w:ascii="Times New Roman" w:eastAsia="標楷體" w:hAnsi="Times New Roman" w:cs="Times New Roman" w:hint="eastAsia"/>
          <w:szCs w:val="24"/>
        </w:rPr>
        <w:t>鋼鐵</w:t>
      </w:r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2B122D18" w:rsidR="00604712" w:rsidRPr="00604712" w:rsidRDefault="00173539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中鴻鋼鐵設置</w:t>
      </w: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CSR</w:t>
      </w: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核心小組，</w:t>
      </w:r>
      <w:r w:rsidR="006923BC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鑑別利害關係人所關心與營運相關之議題，並定期向董事會報告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3076C4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74DDEBDD" w:rsidR="00FC0C94" w:rsidRDefault="001218A7" w:rsidP="001218A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中鴻公司（原名燁隆企業公司，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2004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日正式更名）成立於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1983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月，基於國內鋼鐵上下游整合，於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年底與中鋼公司策略聯盟，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2000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年正式成為中鋼集團一員。中鴻公司有四個生產廠區，其中熱軋廠、冷軋廠及鋼管廠大發廠區三個廠區皆位於高雄市；另鋼管廠鹿港廠區位於彰化縣彰濱工業區。</w:t>
      </w:r>
    </w:p>
    <w:p w14:paraId="00AE7626" w14:textId="77777777" w:rsidR="00AA48D0" w:rsidRPr="00FC0C94" w:rsidRDefault="00AA48D0" w:rsidP="001218A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4FC01CC4" w14:textId="6BB1CC8D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5586D5EA" w14:textId="3B7DA2CF" w:rsidR="00486B47" w:rsidRDefault="00173539" w:rsidP="00AA48D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73539">
        <w:rPr>
          <w:rFonts w:ascii="Times New Roman" w:eastAsia="標楷體" w:hAnsi="Times New Roman" w:cs="Times New Roman" w:hint="eastAsia"/>
          <w:sz w:val="28"/>
          <w:szCs w:val="28"/>
        </w:rPr>
        <w:t>中鴻依單位</w:t>
      </w:r>
      <w:proofErr w:type="gramEnd"/>
      <w:r w:rsidRPr="00173539">
        <w:rPr>
          <w:rFonts w:ascii="Times New Roman" w:eastAsia="標楷體" w:hAnsi="Times New Roman" w:cs="Times New Roman" w:hint="eastAsia"/>
          <w:sz w:val="28"/>
          <w:szCs w:val="28"/>
        </w:rPr>
        <w:t>業務特性，召集相關業務單位代表組成企業社會責任報告書核心小組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簡稱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CSR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核心小組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173539">
        <w:rPr>
          <w:rFonts w:ascii="Times New Roman" w:eastAsia="標楷體" w:hAnsi="Times New Roman" w:cs="Times New Roman" w:hint="eastAsia"/>
          <w:sz w:val="28"/>
          <w:szCs w:val="28"/>
        </w:rPr>
        <w:t>置總召集人</w:t>
      </w:r>
      <w:proofErr w:type="gramEnd"/>
      <w:r w:rsidRPr="0017353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人，由行政副總經理擔任，置副總召集人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人，由行政助理副總經理擔任。置主召集人及執行秘書分別由行政處長及綜合規劃課課長擔任，針對經濟、環境及社會衝擊議題，分別設立公司治理、環境保護和社會公益小組，除鑑別及審查利害關係人所關切與營運活動</w:t>
      </w:r>
      <w:proofErr w:type="gramStart"/>
      <w:r w:rsidRPr="00173539">
        <w:rPr>
          <w:rFonts w:ascii="Times New Roman" w:eastAsia="標楷體" w:hAnsi="Times New Roman" w:cs="Times New Roman" w:hint="eastAsia"/>
          <w:sz w:val="28"/>
          <w:szCs w:val="28"/>
        </w:rPr>
        <w:t>攸</w:t>
      </w:r>
      <w:proofErr w:type="gramEnd"/>
      <w:r w:rsidRPr="00173539">
        <w:rPr>
          <w:rFonts w:ascii="Times New Roman" w:eastAsia="標楷體" w:hAnsi="Times New Roman" w:cs="Times New Roman" w:hint="eastAsia"/>
          <w:sz w:val="28"/>
          <w:szCs w:val="28"/>
        </w:rPr>
        <w:t>關的經濟、環境及社會議題外，並蒐集其對相關議題的關注程度及指標資料，編擬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CSR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報告書有關各組業務範圍內容。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CSR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核心小組定期每年開會一次，得視需要召開不定期會議，並由總召集人定期向董事會報告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CSR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計畫執行成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果及次年度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CSR</w:t>
      </w:r>
      <w:r w:rsidRPr="00173539">
        <w:rPr>
          <w:rFonts w:ascii="Times New Roman" w:eastAsia="標楷體" w:hAnsi="Times New Roman" w:cs="Times New Roman" w:hint="eastAsia"/>
          <w:sz w:val="28"/>
          <w:szCs w:val="28"/>
        </w:rPr>
        <w:t>工作計畫。</w:t>
      </w:r>
    </w:p>
    <w:p w14:paraId="37D0FA16" w14:textId="542F989B" w:rsidR="00486B47" w:rsidRPr="00173539" w:rsidRDefault="00173539" w:rsidP="00486B47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E671F" wp14:editId="002CB0E8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5274310" cy="3992245"/>
            <wp:effectExtent l="0" t="0" r="2540" b="825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B47" w:rsidRPr="001735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CF9"/>
    <w:multiLevelType w:val="hybridMultilevel"/>
    <w:tmpl w:val="E1CA93F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72B37"/>
    <w:multiLevelType w:val="hybridMultilevel"/>
    <w:tmpl w:val="6A4409E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E4911"/>
    <w:multiLevelType w:val="hybridMultilevel"/>
    <w:tmpl w:val="8578D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A4738C"/>
    <w:multiLevelType w:val="hybridMultilevel"/>
    <w:tmpl w:val="476080E2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5595E"/>
    <w:rsid w:val="001218A7"/>
    <w:rsid w:val="001479D1"/>
    <w:rsid w:val="00160278"/>
    <w:rsid w:val="00173539"/>
    <w:rsid w:val="00232F19"/>
    <w:rsid w:val="002B6EAC"/>
    <w:rsid w:val="002F2311"/>
    <w:rsid w:val="003076C4"/>
    <w:rsid w:val="00353F0C"/>
    <w:rsid w:val="003E7A1F"/>
    <w:rsid w:val="004224AF"/>
    <w:rsid w:val="00434931"/>
    <w:rsid w:val="00486B47"/>
    <w:rsid w:val="00583ACE"/>
    <w:rsid w:val="00595762"/>
    <w:rsid w:val="00604712"/>
    <w:rsid w:val="00664CF2"/>
    <w:rsid w:val="006923BC"/>
    <w:rsid w:val="00707B8C"/>
    <w:rsid w:val="00745A7C"/>
    <w:rsid w:val="00832331"/>
    <w:rsid w:val="008A433A"/>
    <w:rsid w:val="00902AD8"/>
    <w:rsid w:val="00912F48"/>
    <w:rsid w:val="0094063C"/>
    <w:rsid w:val="00950113"/>
    <w:rsid w:val="009B4DA4"/>
    <w:rsid w:val="009E4759"/>
    <w:rsid w:val="00A232C8"/>
    <w:rsid w:val="00AA48D0"/>
    <w:rsid w:val="00AC5C91"/>
    <w:rsid w:val="00C33BFC"/>
    <w:rsid w:val="00D20B2B"/>
    <w:rsid w:val="00D32BE0"/>
    <w:rsid w:val="00D63D35"/>
    <w:rsid w:val="00E57C33"/>
    <w:rsid w:val="00E61E11"/>
    <w:rsid w:val="00F24DA6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D20B2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20B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978F-B7A1-445F-AFF5-D158F5F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30</cp:revision>
  <dcterms:created xsi:type="dcterms:W3CDTF">2021-01-14T06:04:00Z</dcterms:created>
  <dcterms:modified xsi:type="dcterms:W3CDTF">2021-01-21T02:57:00Z</dcterms:modified>
</cp:coreProperties>
</file>