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04" w:rsidRPr="00512D8F" w:rsidRDefault="006C4004" w:rsidP="00F24DAC">
      <w:pPr>
        <w:widowControl/>
        <w:adjustRightInd w:val="0"/>
        <w:snapToGrid w:val="0"/>
        <w:spacing w:beforeLines="50" w:before="180"/>
        <w:rPr>
          <w:rFonts w:ascii="Times New Roman" w:eastAsia="標楷體" w:hAnsi="Times New Roman" w:cs="Times New Roman"/>
          <w:szCs w:val="24"/>
        </w:rPr>
      </w:pPr>
      <w:r w:rsidRPr="00087308">
        <w:rPr>
          <w:rFonts w:ascii="Times New Roman" w:eastAsia="標楷體" w:hAnsi="Times New Roman" w:cs="Times New Roman"/>
          <w:b/>
          <w:szCs w:val="24"/>
        </w:rPr>
        <w:t>氣候融資如何籌措？</w:t>
      </w:r>
      <w:r w:rsidR="00A83101">
        <w:rPr>
          <w:rFonts w:ascii="Times New Roman" w:eastAsia="標楷體" w:hAnsi="Times New Roman" w:cs="Times New Roman" w:hint="eastAsia"/>
          <w:szCs w:val="24"/>
        </w:rPr>
        <w:t xml:space="preserve"> (</w:t>
      </w:r>
      <w:r w:rsidR="00A83101">
        <w:rPr>
          <w:rFonts w:ascii="Times New Roman" w:eastAsia="標楷體" w:hAnsi="Times New Roman" w:cs="Times New Roman" w:hint="eastAsia"/>
          <w:szCs w:val="24"/>
        </w:rPr>
        <w:t>環境資訊中心</w:t>
      </w:r>
      <w:r w:rsidR="00087308" w:rsidRPr="00A01216">
        <w:rPr>
          <w:rFonts w:ascii="Times New Roman" w:eastAsia="標楷體" w:hAnsi="Times New Roman" w:cs="Times New Roman"/>
          <w:szCs w:val="24"/>
        </w:rPr>
        <w:t xml:space="preserve">Dec </w:t>
      </w:r>
      <w:r w:rsidR="00087308">
        <w:rPr>
          <w:rFonts w:ascii="Times New Roman" w:eastAsia="標楷體" w:hAnsi="Times New Roman" w:cs="Times New Roman" w:hint="eastAsia"/>
          <w:szCs w:val="24"/>
        </w:rPr>
        <w:t>25</w:t>
      </w:r>
      <w:r w:rsidR="00087308" w:rsidRPr="00A01216">
        <w:rPr>
          <w:rFonts w:ascii="Times New Roman" w:eastAsia="標楷體" w:hAnsi="Times New Roman" w:cs="Times New Roman"/>
          <w:szCs w:val="24"/>
        </w:rPr>
        <w:t>, 2013</w:t>
      </w:r>
      <w:r w:rsidR="00A83101">
        <w:rPr>
          <w:rFonts w:ascii="Times New Roman" w:eastAsia="標楷體" w:hAnsi="Times New Roman" w:cs="Times New Roman" w:hint="eastAsia"/>
          <w:szCs w:val="24"/>
        </w:rPr>
        <w:t xml:space="preserve"> )</w:t>
      </w:r>
    </w:p>
    <w:p w:rsidR="00982119" w:rsidRPr="00512D8F" w:rsidRDefault="00982119" w:rsidP="00F24DAC">
      <w:pPr>
        <w:pStyle w:val="Web"/>
        <w:adjustRightInd w:val="0"/>
        <w:snapToGrid w:val="0"/>
        <w:spacing w:beforeLines="50" w:before="180" w:beforeAutospacing="0" w:line="360" w:lineRule="auto"/>
        <w:rPr>
          <w:rFonts w:ascii="Times New Roman" w:eastAsia="標楷體" w:hAnsi="Times New Roman" w:cs="Times New Roman"/>
        </w:rPr>
      </w:pPr>
      <w:hyperlink r:id="rId6" w:history="1">
        <w:r w:rsidRPr="00512D8F">
          <w:rPr>
            <w:rStyle w:val="a3"/>
            <w:rFonts w:ascii="Times New Roman" w:eastAsia="標楷體" w:hAnsi="Times New Roman" w:cs="Times New Roman"/>
            <w:color w:val="auto"/>
          </w:rPr>
          <w:t>http://e-info.org.tw/n</w:t>
        </w:r>
        <w:r w:rsidRPr="00512D8F">
          <w:rPr>
            <w:rStyle w:val="a3"/>
            <w:rFonts w:ascii="Times New Roman" w:eastAsia="標楷體" w:hAnsi="Times New Roman" w:cs="Times New Roman"/>
            <w:color w:val="auto"/>
          </w:rPr>
          <w:t>o</w:t>
        </w:r>
        <w:bookmarkStart w:id="0" w:name="_GoBack"/>
        <w:bookmarkEnd w:id="0"/>
        <w:r w:rsidRPr="00512D8F">
          <w:rPr>
            <w:rStyle w:val="a3"/>
            <w:rFonts w:ascii="Times New Roman" w:eastAsia="標楷體" w:hAnsi="Times New Roman" w:cs="Times New Roman"/>
            <w:color w:val="auto"/>
          </w:rPr>
          <w:t>d</w:t>
        </w:r>
        <w:r w:rsidRPr="00512D8F">
          <w:rPr>
            <w:rStyle w:val="a3"/>
            <w:rFonts w:ascii="Times New Roman" w:eastAsia="標楷體" w:hAnsi="Times New Roman" w:cs="Times New Roman"/>
            <w:color w:val="auto"/>
          </w:rPr>
          <w:t>e</w:t>
        </w:r>
        <w:r w:rsidRPr="00512D8F">
          <w:rPr>
            <w:rStyle w:val="a3"/>
            <w:rFonts w:ascii="Times New Roman" w:eastAsia="標楷體" w:hAnsi="Times New Roman" w:cs="Times New Roman"/>
            <w:color w:val="auto"/>
          </w:rPr>
          <w:t>/</w:t>
        </w:r>
        <w:r w:rsidRPr="00512D8F">
          <w:rPr>
            <w:rStyle w:val="a3"/>
            <w:rFonts w:ascii="Times New Roman" w:eastAsia="標楷體" w:hAnsi="Times New Roman" w:cs="Times New Roman"/>
            <w:color w:val="auto"/>
          </w:rPr>
          <w:t>9</w:t>
        </w:r>
        <w:r w:rsidRPr="00512D8F">
          <w:rPr>
            <w:rStyle w:val="a3"/>
            <w:rFonts w:ascii="Times New Roman" w:eastAsia="標楷體" w:hAnsi="Times New Roman" w:cs="Times New Roman"/>
            <w:color w:val="auto"/>
          </w:rPr>
          <w:t>5</w:t>
        </w:r>
        <w:r w:rsidRPr="00512D8F">
          <w:rPr>
            <w:rStyle w:val="a3"/>
            <w:rFonts w:ascii="Times New Roman" w:eastAsia="標楷體" w:hAnsi="Times New Roman" w:cs="Times New Roman"/>
            <w:color w:val="auto"/>
          </w:rPr>
          <w:t>585</w:t>
        </w:r>
      </w:hyperlink>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氣候金融或氣候融資（</w:t>
      </w:r>
      <w:r w:rsidRPr="00512D8F">
        <w:rPr>
          <w:rFonts w:ascii="Times New Roman" w:eastAsia="標楷體" w:hAnsi="Times New Roman" w:cs="Times New Roman"/>
          <w:kern w:val="0"/>
          <w:szCs w:val="24"/>
        </w:rPr>
        <w:t>Climate finance</w:t>
      </w:r>
      <w:r w:rsidRPr="00512D8F">
        <w:rPr>
          <w:rFonts w:ascii="Times New Roman" w:eastAsia="標楷體" w:hAnsi="Times New Roman" w:cs="Times New Roman"/>
          <w:kern w:val="0"/>
          <w:szCs w:val="24"/>
        </w:rPr>
        <w:t>）指的是已開發國家資助較窮困國家減少碳排放和適應氣候變遷的資金流動。</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自</w:t>
      </w:r>
      <w:r w:rsidRPr="00512D8F">
        <w:rPr>
          <w:rFonts w:ascii="Times New Roman" w:eastAsia="標楷體" w:hAnsi="Times New Roman" w:cs="Times New Roman"/>
          <w:kern w:val="0"/>
          <w:szCs w:val="24"/>
        </w:rPr>
        <w:t>2009</w:t>
      </w:r>
      <w:r w:rsidRPr="00512D8F">
        <w:rPr>
          <w:rFonts w:ascii="Times New Roman" w:eastAsia="標楷體" w:hAnsi="Times New Roman" w:cs="Times New Roman"/>
          <w:kern w:val="0"/>
          <w:szCs w:val="24"/>
        </w:rPr>
        <w:t>年哥本哈根氣候變遷高峰會以來，氣候金融的資金來源和管理即受到廣泛辯論。該次會議中，工業化國家承諾自</w:t>
      </w:r>
      <w:r w:rsidRPr="00512D8F">
        <w:rPr>
          <w:rFonts w:ascii="Times New Roman" w:eastAsia="標楷體" w:hAnsi="Times New Roman" w:cs="Times New Roman"/>
          <w:kern w:val="0"/>
          <w:szCs w:val="24"/>
        </w:rPr>
        <w:t>2020</w:t>
      </w:r>
      <w:r w:rsidRPr="00512D8F">
        <w:rPr>
          <w:rFonts w:ascii="Times New Roman" w:eastAsia="標楷體" w:hAnsi="Times New Roman" w:cs="Times New Roman"/>
          <w:kern w:val="0"/>
          <w:szCs w:val="24"/>
        </w:rPr>
        <w:t>年起每年額外提供</w:t>
      </w:r>
      <w:r w:rsidRPr="00512D8F">
        <w:rPr>
          <w:rFonts w:ascii="Times New Roman" w:eastAsia="標楷體" w:hAnsi="Times New Roman" w:cs="Times New Roman"/>
          <w:kern w:val="0"/>
          <w:szCs w:val="24"/>
        </w:rPr>
        <w:t>1000</w:t>
      </w:r>
      <w:r w:rsidRPr="00512D8F">
        <w:rPr>
          <w:rFonts w:ascii="Times New Roman" w:eastAsia="標楷體" w:hAnsi="Times New Roman" w:cs="Times New Roman"/>
          <w:kern w:val="0"/>
          <w:szCs w:val="24"/>
        </w:rPr>
        <w:t>億美元的氣候資金。為了讓工作立即展開，這些國家也允諾至</w:t>
      </w:r>
      <w:r w:rsidRPr="00512D8F">
        <w:rPr>
          <w:rFonts w:ascii="Times New Roman" w:eastAsia="標楷體" w:hAnsi="Times New Roman" w:cs="Times New Roman"/>
          <w:kern w:val="0"/>
          <w:szCs w:val="24"/>
        </w:rPr>
        <w:t>2012</w:t>
      </w:r>
      <w:r w:rsidRPr="00512D8F">
        <w:rPr>
          <w:rFonts w:ascii="Times New Roman" w:eastAsia="標楷體" w:hAnsi="Times New Roman" w:cs="Times New Roman"/>
          <w:kern w:val="0"/>
          <w:szCs w:val="24"/>
        </w:rPr>
        <w:t>年底</w:t>
      </w:r>
      <w:proofErr w:type="gramStart"/>
      <w:r w:rsidRPr="00512D8F">
        <w:rPr>
          <w:rFonts w:ascii="Times New Roman" w:eastAsia="標楷體" w:hAnsi="Times New Roman" w:cs="Times New Roman"/>
          <w:kern w:val="0"/>
          <w:szCs w:val="24"/>
        </w:rPr>
        <w:t>提撥</w:t>
      </w:r>
      <w:proofErr w:type="gramEnd"/>
      <w:r w:rsidRPr="00512D8F">
        <w:rPr>
          <w:rFonts w:ascii="Times New Roman" w:eastAsia="標楷體" w:hAnsi="Times New Roman" w:cs="Times New Roman"/>
          <w:kern w:val="0"/>
          <w:szCs w:val="24"/>
        </w:rPr>
        <w:t>高達</w:t>
      </w:r>
      <w:r w:rsidRPr="00512D8F">
        <w:rPr>
          <w:rFonts w:ascii="Times New Roman" w:eastAsia="標楷體" w:hAnsi="Times New Roman" w:cs="Times New Roman"/>
          <w:kern w:val="0"/>
          <w:szCs w:val="24"/>
        </w:rPr>
        <w:t>300</w:t>
      </w:r>
      <w:r w:rsidRPr="00512D8F">
        <w:rPr>
          <w:rFonts w:ascii="Times New Roman" w:eastAsia="標楷體" w:hAnsi="Times New Roman" w:cs="Times New Roman"/>
          <w:kern w:val="0"/>
          <w:szCs w:val="24"/>
        </w:rPr>
        <w:t>億美元的快速啟動資金（</w:t>
      </w:r>
      <w:r w:rsidRPr="00512D8F">
        <w:rPr>
          <w:rFonts w:ascii="Times New Roman" w:eastAsia="標楷體" w:hAnsi="Times New Roman" w:cs="Times New Roman"/>
          <w:kern w:val="0"/>
          <w:szCs w:val="24"/>
        </w:rPr>
        <w:t>Fast-Start Finance</w:t>
      </w:r>
      <w:r w:rsidRPr="00512D8F">
        <w:rPr>
          <w:rFonts w:ascii="Times New Roman" w:eastAsia="標楷體" w:hAnsi="Times New Roman" w:cs="Times New Roman"/>
          <w:kern w:val="0"/>
          <w:szCs w:val="24"/>
        </w:rPr>
        <w:t>），以支援發展中國家適應氣候變化的衝擊。</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目前，捐款國已兌現快速啟動資金一開始的承諾金額。自哥本哈根會議以來，已有超過</w:t>
      </w:r>
      <w:r w:rsidRPr="00512D8F">
        <w:rPr>
          <w:rFonts w:ascii="Times New Roman" w:eastAsia="標楷體" w:hAnsi="Times New Roman" w:cs="Times New Roman"/>
          <w:kern w:val="0"/>
          <w:szCs w:val="24"/>
        </w:rPr>
        <w:t>300</w:t>
      </w:r>
      <w:r w:rsidRPr="00512D8F">
        <w:rPr>
          <w:rFonts w:ascii="Times New Roman" w:eastAsia="標楷體" w:hAnsi="Times New Roman" w:cs="Times New Roman"/>
          <w:kern w:val="0"/>
          <w:szCs w:val="24"/>
        </w:rPr>
        <w:t>億美元的氣候資金</w:t>
      </w:r>
      <w:proofErr w:type="gramStart"/>
      <w:r w:rsidRPr="00512D8F">
        <w:rPr>
          <w:rFonts w:ascii="Times New Roman" w:eastAsia="標楷體" w:hAnsi="Times New Roman" w:cs="Times New Roman"/>
          <w:kern w:val="0"/>
          <w:szCs w:val="24"/>
        </w:rPr>
        <w:t>入帳</w:t>
      </w:r>
      <w:proofErr w:type="gramEnd"/>
      <w:r w:rsidRPr="00512D8F">
        <w:rPr>
          <w:rFonts w:ascii="Times New Roman" w:eastAsia="標楷體" w:hAnsi="Times New Roman" w:cs="Times New Roman"/>
          <w:kern w:val="0"/>
          <w:szCs w:val="24"/>
        </w:rPr>
        <w:t>。至</w:t>
      </w:r>
      <w:r w:rsidRPr="00512D8F">
        <w:rPr>
          <w:rFonts w:ascii="Times New Roman" w:eastAsia="標楷體" w:hAnsi="Times New Roman" w:cs="Times New Roman"/>
          <w:kern w:val="0"/>
          <w:szCs w:val="24"/>
        </w:rPr>
        <w:t>2013</w:t>
      </w:r>
      <w:r w:rsidRPr="00512D8F">
        <w:rPr>
          <w:rFonts w:ascii="Times New Roman" w:eastAsia="標楷體" w:hAnsi="Times New Roman" w:cs="Times New Roman"/>
          <w:kern w:val="0"/>
          <w:szCs w:val="24"/>
        </w:rPr>
        <w:t>年</w:t>
      </w:r>
      <w:r w:rsidRPr="00512D8F">
        <w:rPr>
          <w:rFonts w:ascii="Times New Roman" w:eastAsia="標楷體" w:hAnsi="Times New Roman" w:cs="Times New Roman"/>
          <w:kern w:val="0"/>
          <w:szCs w:val="24"/>
        </w:rPr>
        <w:t>4</w:t>
      </w:r>
      <w:r w:rsidRPr="00512D8F">
        <w:rPr>
          <w:rFonts w:ascii="Times New Roman" w:eastAsia="標楷體" w:hAnsi="Times New Roman" w:cs="Times New Roman"/>
          <w:kern w:val="0"/>
          <w:szCs w:val="24"/>
        </w:rPr>
        <w:t>月初，英國一共貢獻</w:t>
      </w:r>
      <w:r w:rsidRPr="00512D8F">
        <w:rPr>
          <w:rFonts w:ascii="Times New Roman" w:eastAsia="標楷體" w:hAnsi="Times New Roman" w:cs="Times New Roman"/>
          <w:kern w:val="0"/>
          <w:szCs w:val="24"/>
        </w:rPr>
        <w:t>15</w:t>
      </w:r>
      <w:r w:rsidRPr="00512D8F">
        <w:rPr>
          <w:rFonts w:ascii="Times New Roman" w:eastAsia="標楷體" w:hAnsi="Times New Roman" w:cs="Times New Roman"/>
          <w:kern w:val="0"/>
          <w:szCs w:val="24"/>
        </w:rPr>
        <w:t>億英鎊（</w:t>
      </w:r>
      <w:r w:rsidRPr="00512D8F">
        <w:rPr>
          <w:rFonts w:ascii="Times New Roman" w:eastAsia="標楷體" w:hAnsi="Times New Roman" w:cs="Times New Roman"/>
          <w:kern w:val="0"/>
          <w:szCs w:val="24"/>
        </w:rPr>
        <w:t>24</w:t>
      </w:r>
      <w:r w:rsidRPr="00512D8F">
        <w:rPr>
          <w:rFonts w:ascii="Times New Roman" w:eastAsia="標楷體" w:hAnsi="Times New Roman" w:cs="Times New Roman"/>
          <w:kern w:val="0"/>
          <w:szCs w:val="24"/>
        </w:rPr>
        <w:t>億美金），並預計在</w:t>
      </w:r>
      <w:r w:rsidRPr="00512D8F">
        <w:rPr>
          <w:rFonts w:ascii="Times New Roman" w:eastAsia="標楷體" w:hAnsi="Times New Roman" w:cs="Times New Roman"/>
          <w:kern w:val="0"/>
          <w:szCs w:val="24"/>
        </w:rPr>
        <w:t>2015</w:t>
      </w:r>
      <w:r w:rsidRPr="00512D8F">
        <w:rPr>
          <w:rFonts w:ascii="Times New Roman" w:eastAsia="標楷體" w:hAnsi="Times New Roman" w:cs="Times New Roman"/>
          <w:kern w:val="0"/>
          <w:szCs w:val="24"/>
        </w:rPr>
        <w:t>年前加碼至</w:t>
      </w:r>
      <w:r w:rsidRPr="00512D8F">
        <w:rPr>
          <w:rFonts w:ascii="Times New Roman" w:eastAsia="標楷體" w:hAnsi="Times New Roman" w:cs="Times New Roman"/>
          <w:kern w:val="0"/>
          <w:szCs w:val="24"/>
        </w:rPr>
        <w:t>29</w:t>
      </w:r>
      <w:r w:rsidRPr="00512D8F">
        <w:rPr>
          <w:rFonts w:ascii="Times New Roman" w:eastAsia="標楷體" w:hAnsi="Times New Roman" w:cs="Times New Roman"/>
          <w:kern w:val="0"/>
          <w:szCs w:val="24"/>
        </w:rPr>
        <w:t>億英鎊。</w:t>
      </w:r>
      <w:proofErr w:type="gramStart"/>
      <w:r w:rsidRPr="00512D8F">
        <w:rPr>
          <w:rFonts w:ascii="Times New Roman" w:eastAsia="標楷體" w:hAnsi="Times New Roman" w:cs="Times New Roman"/>
          <w:kern w:val="0"/>
          <w:szCs w:val="24"/>
        </w:rPr>
        <w:t>不</w:t>
      </w:r>
      <w:proofErr w:type="gramEnd"/>
      <w:r w:rsidRPr="00512D8F">
        <w:rPr>
          <w:rFonts w:ascii="Times New Roman" w:eastAsia="標楷體" w:hAnsi="Times New Roman" w:cs="Times New Roman"/>
          <w:kern w:val="0"/>
          <w:szCs w:val="24"/>
        </w:rPr>
        <w:t>過從全球來看，要如何在</w:t>
      </w:r>
      <w:r w:rsidRPr="00512D8F">
        <w:rPr>
          <w:rFonts w:ascii="Times New Roman" w:eastAsia="標楷體" w:hAnsi="Times New Roman" w:cs="Times New Roman"/>
          <w:kern w:val="0"/>
          <w:szCs w:val="24"/>
        </w:rPr>
        <w:t>2020</w:t>
      </w:r>
      <w:r w:rsidRPr="00512D8F">
        <w:rPr>
          <w:rFonts w:ascii="Times New Roman" w:eastAsia="標楷體" w:hAnsi="Times New Roman" w:cs="Times New Roman"/>
          <w:kern w:val="0"/>
          <w:szCs w:val="24"/>
        </w:rPr>
        <w:t>年前達成</w:t>
      </w:r>
      <w:r w:rsidRPr="00512D8F">
        <w:rPr>
          <w:rFonts w:ascii="Times New Roman" w:eastAsia="標楷體" w:hAnsi="Times New Roman" w:cs="Times New Roman"/>
          <w:kern w:val="0"/>
          <w:szCs w:val="24"/>
        </w:rPr>
        <w:t>1000</w:t>
      </w:r>
      <w:r w:rsidRPr="00512D8F">
        <w:rPr>
          <w:rFonts w:ascii="Times New Roman" w:eastAsia="標楷體" w:hAnsi="Times New Roman" w:cs="Times New Roman"/>
          <w:kern w:val="0"/>
          <w:szCs w:val="24"/>
        </w:rPr>
        <w:t>億美元的三級跳目標，動向尚未明確。由於過去富裕國家的援助承諾時常跳票，氣候金融的承諾是否將會不了了之，確實使人擔憂。</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資金的分類向來是個難題，特別是在處理氣候變遷衝擊（適應氣候變遷）上。更好的教育、健康照護、飲用水的取得、有效賑災和微型經濟的供應都能提升國家面對氣候變遷的韌性。然而，它們同時也可歸類為基礎發展目標。因此，如果援助的目標是促進發展氣候韌性，那麼援助適應氣候變遷和援助基礎發展這兩項將難以區分清楚。</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融資管道：</w:t>
      </w:r>
      <w:r w:rsidRPr="00512D8F">
        <w:rPr>
          <w:rFonts w:ascii="Times New Roman" w:eastAsia="標楷體" w:hAnsi="Times New Roman" w:cs="Times New Roman"/>
          <w:kern w:val="0"/>
          <w:szCs w:val="24"/>
        </w:rPr>
        <w:t>GEF</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GCF</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從一開始，氣候金融就是國際氣候變遷協議中的中心要件。</w:t>
      </w:r>
      <w:r w:rsidRPr="00512D8F">
        <w:rPr>
          <w:rFonts w:ascii="Times New Roman" w:eastAsia="標楷體" w:hAnsi="Times New Roman" w:cs="Times New Roman"/>
          <w:kern w:val="0"/>
          <w:szCs w:val="24"/>
        </w:rPr>
        <w:t>1992</w:t>
      </w:r>
      <w:r w:rsidRPr="00512D8F">
        <w:rPr>
          <w:rFonts w:ascii="Times New Roman" w:eastAsia="標楷體" w:hAnsi="Times New Roman" w:cs="Times New Roman"/>
          <w:kern w:val="0"/>
          <w:szCs w:val="24"/>
        </w:rPr>
        <w:t>年聯合國氣候變化綱要公約（</w:t>
      </w:r>
      <w:r w:rsidRPr="00512D8F">
        <w:rPr>
          <w:rFonts w:ascii="Times New Roman" w:eastAsia="標楷體" w:hAnsi="Times New Roman" w:cs="Times New Roman"/>
          <w:kern w:val="0"/>
          <w:szCs w:val="24"/>
        </w:rPr>
        <w:t>UNFCCC</w:t>
      </w:r>
      <w:r w:rsidRPr="00512D8F">
        <w:rPr>
          <w:rFonts w:ascii="Times New Roman" w:eastAsia="標楷體" w:hAnsi="Times New Roman" w:cs="Times New Roman"/>
          <w:kern w:val="0"/>
          <w:szCs w:val="24"/>
        </w:rPr>
        <w:t>）</w:t>
      </w:r>
      <w:proofErr w:type="gramStart"/>
      <w:r w:rsidRPr="00512D8F">
        <w:rPr>
          <w:rFonts w:ascii="Times New Roman" w:eastAsia="標楷體" w:hAnsi="Times New Roman" w:cs="Times New Roman"/>
          <w:kern w:val="0"/>
          <w:szCs w:val="24"/>
        </w:rPr>
        <w:t>明述</w:t>
      </w:r>
      <w:proofErr w:type="gramEnd"/>
      <w:r w:rsidRPr="00512D8F">
        <w:rPr>
          <w:rFonts w:ascii="Times New Roman" w:eastAsia="標楷體" w:hAnsi="Times New Roman" w:cs="Times New Roman"/>
          <w:kern w:val="0"/>
          <w:szCs w:val="24"/>
        </w:rPr>
        <w:t>，已開發國家必須提供「額外的新財源」來資助發展中國家。在早期，這些金融資助是直接透過全球環境基金（</w:t>
      </w:r>
      <w:r w:rsidRPr="00512D8F">
        <w:rPr>
          <w:rFonts w:ascii="Times New Roman" w:eastAsia="標楷體" w:hAnsi="Times New Roman" w:cs="Times New Roman"/>
          <w:kern w:val="0"/>
          <w:szCs w:val="24"/>
        </w:rPr>
        <w:t>Global Environment Facility, GEF</w:t>
      </w:r>
      <w:r w:rsidRPr="00512D8F">
        <w:rPr>
          <w:rFonts w:ascii="Times New Roman" w:eastAsia="標楷體" w:hAnsi="Times New Roman" w:cs="Times New Roman"/>
          <w:kern w:val="0"/>
          <w:szCs w:val="24"/>
        </w:rPr>
        <w:t>）的管道流通，或透過</w:t>
      </w:r>
      <w:r w:rsidRPr="00512D8F">
        <w:rPr>
          <w:rFonts w:ascii="Times New Roman" w:eastAsia="標楷體" w:hAnsi="Times New Roman" w:cs="Times New Roman"/>
          <w:kern w:val="0"/>
          <w:szCs w:val="24"/>
        </w:rPr>
        <w:t>GEF</w:t>
      </w:r>
      <w:r w:rsidRPr="00512D8F">
        <w:rPr>
          <w:rFonts w:ascii="Times New Roman" w:eastAsia="標楷體" w:hAnsi="Times New Roman" w:cs="Times New Roman"/>
          <w:kern w:val="0"/>
          <w:szCs w:val="24"/>
        </w:rPr>
        <w:t>管理的專項基金進行，特別是最低度開發國家基金（</w:t>
      </w:r>
      <w:r w:rsidRPr="00512D8F">
        <w:rPr>
          <w:rFonts w:ascii="Times New Roman" w:eastAsia="標楷體" w:hAnsi="Times New Roman" w:cs="Times New Roman"/>
          <w:kern w:val="0"/>
          <w:szCs w:val="24"/>
        </w:rPr>
        <w:t>Least Developed Country Fund</w:t>
      </w:r>
      <w:r w:rsidRPr="00512D8F">
        <w:rPr>
          <w:rFonts w:ascii="Times New Roman" w:eastAsia="標楷體" w:hAnsi="Times New Roman" w:cs="Times New Roman"/>
          <w:kern w:val="0"/>
          <w:szCs w:val="24"/>
        </w:rPr>
        <w:t>）和特殊氣候變遷基金（</w:t>
      </w:r>
      <w:r w:rsidRPr="00512D8F">
        <w:rPr>
          <w:rFonts w:ascii="Times New Roman" w:eastAsia="標楷體" w:hAnsi="Times New Roman" w:cs="Times New Roman"/>
          <w:kern w:val="0"/>
          <w:szCs w:val="24"/>
        </w:rPr>
        <w:t>Special Climate Change Fund</w:t>
      </w:r>
      <w:r w:rsidRPr="00512D8F">
        <w:rPr>
          <w:rFonts w:ascii="Times New Roman" w:eastAsia="標楷體" w:hAnsi="Times New Roman" w:cs="Times New Roman"/>
          <w:kern w:val="0"/>
          <w:szCs w:val="24"/>
        </w:rPr>
        <w:t>）。不過，多年下來，發展中國家對已開發國家主導的</w:t>
      </w:r>
      <w:r w:rsidRPr="00512D8F">
        <w:rPr>
          <w:rFonts w:ascii="Times New Roman" w:eastAsia="標楷體" w:hAnsi="Times New Roman" w:cs="Times New Roman"/>
          <w:kern w:val="0"/>
          <w:szCs w:val="24"/>
        </w:rPr>
        <w:t>GEF</w:t>
      </w:r>
      <w:r w:rsidRPr="00512D8F">
        <w:rPr>
          <w:rFonts w:ascii="Times New Roman" w:eastAsia="標楷體" w:hAnsi="Times New Roman" w:cs="Times New Roman"/>
          <w:kern w:val="0"/>
          <w:szCs w:val="24"/>
        </w:rPr>
        <w:t>多所不滿。</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因此，新的融資制度已成為氣候金融討論的重點之</w:t>
      </w:r>
      <w:proofErr w:type="gramStart"/>
      <w:r w:rsidRPr="00512D8F">
        <w:rPr>
          <w:rFonts w:ascii="Times New Roman" w:eastAsia="標楷體" w:hAnsi="Times New Roman" w:cs="Times New Roman"/>
          <w:kern w:val="0"/>
          <w:szCs w:val="24"/>
        </w:rPr>
        <w:t>一</w:t>
      </w:r>
      <w:proofErr w:type="gramEnd"/>
      <w:r w:rsidRPr="00512D8F">
        <w:rPr>
          <w:rFonts w:ascii="Times New Roman" w:eastAsia="標楷體" w:hAnsi="Times New Roman" w:cs="Times New Roman"/>
          <w:kern w:val="0"/>
          <w:szCs w:val="24"/>
        </w:rPr>
        <w:t>。討論的成果導致了聯合國綠色氣候基金（</w:t>
      </w:r>
      <w:r w:rsidRPr="00512D8F">
        <w:rPr>
          <w:rFonts w:ascii="Times New Roman" w:eastAsia="標楷體" w:hAnsi="Times New Roman" w:cs="Times New Roman"/>
          <w:kern w:val="0"/>
          <w:szCs w:val="24"/>
        </w:rPr>
        <w:t>Green Climate Fund</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GCF</w:t>
      </w:r>
      <w:r w:rsidRPr="00512D8F">
        <w:rPr>
          <w:rFonts w:ascii="Times New Roman" w:eastAsia="標楷體" w:hAnsi="Times New Roman" w:cs="Times New Roman"/>
          <w:kern w:val="0"/>
          <w:szCs w:val="24"/>
        </w:rPr>
        <w:t>）的創制，作為分配氣候資金的主要管道。和</w:t>
      </w:r>
      <w:r w:rsidRPr="00512D8F">
        <w:rPr>
          <w:rFonts w:ascii="Times New Roman" w:eastAsia="標楷體" w:hAnsi="Times New Roman" w:cs="Times New Roman"/>
          <w:kern w:val="0"/>
          <w:szCs w:val="24"/>
        </w:rPr>
        <w:t>GEF</w:t>
      </w:r>
      <w:r w:rsidRPr="00512D8F">
        <w:rPr>
          <w:rFonts w:ascii="Times New Roman" w:eastAsia="標楷體" w:hAnsi="Times New Roman" w:cs="Times New Roman"/>
          <w:kern w:val="0"/>
          <w:szCs w:val="24"/>
        </w:rPr>
        <w:t>不同，總部設立於南韓的</w:t>
      </w:r>
      <w:r w:rsidRPr="00512D8F">
        <w:rPr>
          <w:rFonts w:ascii="Times New Roman" w:eastAsia="標楷體" w:hAnsi="Times New Roman" w:cs="Times New Roman"/>
          <w:kern w:val="0"/>
          <w:szCs w:val="24"/>
        </w:rPr>
        <w:t>GCF</w:t>
      </w:r>
      <w:r w:rsidRPr="00512D8F">
        <w:rPr>
          <w:rFonts w:ascii="Times New Roman" w:eastAsia="標楷體" w:hAnsi="Times New Roman" w:cs="Times New Roman"/>
          <w:kern w:val="0"/>
          <w:szCs w:val="24"/>
        </w:rPr>
        <w:t>是由已開發和發展中國家共同組成的理事會所管控。</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另一個改革呼籲是用更直接的</w:t>
      </w:r>
      <w:proofErr w:type="gramStart"/>
      <w:r w:rsidRPr="00512D8F">
        <w:rPr>
          <w:rFonts w:ascii="Times New Roman" w:eastAsia="標楷體" w:hAnsi="Times New Roman" w:cs="Times New Roman"/>
          <w:kern w:val="0"/>
          <w:szCs w:val="24"/>
        </w:rPr>
        <w:t>方式申用基金</w:t>
      </w:r>
      <w:proofErr w:type="gramEnd"/>
      <w:r w:rsidRPr="00512D8F">
        <w:rPr>
          <w:rFonts w:ascii="Times New Roman" w:eastAsia="標楷體" w:hAnsi="Times New Roman" w:cs="Times New Roman"/>
          <w:kern w:val="0"/>
          <w:szCs w:val="24"/>
        </w:rPr>
        <w:t>。因為發展中國家強烈傾向</w:t>
      </w:r>
      <w:proofErr w:type="gramStart"/>
      <w:r w:rsidRPr="00512D8F">
        <w:rPr>
          <w:rFonts w:ascii="Times New Roman" w:eastAsia="標楷體" w:hAnsi="Times New Roman" w:cs="Times New Roman"/>
          <w:kern w:val="0"/>
          <w:szCs w:val="24"/>
        </w:rPr>
        <w:t>不</w:t>
      </w:r>
      <w:proofErr w:type="gramEnd"/>
      <w:r w:rsidRPr="00512D8F">
        <w:rPr>
          <w:rFonts w:ascii="Times New Roman" w:eastAsia="標楷體" w:hAnsi="Times New Roman" w:cs="Times New Roman"/>
          <w:kern w:val="0"/>
          <w:szCs w:val="24"/>
        </w:rPr>
        <w:t>透過世界銀行等國際機構來獲得融資，以免受該類機構法規和條件的牽制。為此，許多國家提出以國家特別基金的方式來確保直接融資，而其它國家則將挪威出資的亞馬遜基金（</w:t>
      </w:r>
      <w:r w:rsidRPr="00512D8F">
        <w:rPr>
          <w:rFonts w:ascii="Times New Roman" w:eastAsia="標楷體" w:hAnsi="Times New Roman" w:cs="Times New Roman"/>
          <w:kern w:val="0"/>
          <w:szCs w:val="24"/>
        </w:rPr>
        <w:t>Amazon Fund</w:t>
      </w:r>
      <w:r w:rsidRPr="00512D8F">
        <w:rPr>
          <w:rFonts w:ascii="Times New Roman" w:eastAsia="標楷體" w:hAnsi="Times New Roman" w:cs="Times New Roman"/>
          <w:kern w:val="0"/>
          <w:szCs w:val="24"/>
        </w:rPr>
        <w:t>，以保護亞馬遜叢林為特別對象）當作參考範本。</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國際組織：氣候金融的主導者</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lastRenderedPageBreak/>
        <w:t>然而，無可避免地，創建新體系和財務信用記錄的過程相當緩慢。在獲得具體進展前，氣候金融的主導者是雙邊援助機構和國際發展組織。這些組織負責執行</w:t>
      </w:r>
      <w:r w:rsidRPr="00512D8F">
        <w:rPr>
          <w:rFonts w:ascii="Times New Roman" w:eastAsia="標楷體" w:hAnsi="Times New Roman" w:cs="Times New Roman"/>
          <w:kern w:val="0"/>
          <w:szCs w:val="24"/>
        </w:rPr>
        <w:t>GEF</w:t>
      </w:r>
      <w:r w:rsidRPr="00512D8F">
        <w:rPr>
          <w:rFonts w:ascii="Times New Roman" w:eastAsia="標楷體" w:hAnsi="Times New Roman" w:cs="Times New Roman"/>
          <w:kern w:val="0"/>
          <w:szCs w:val="24"/>
        </w:rPr>
        <w:t>計畫，並且發起自己的氣候金融方案。其中最著名的就是由世界銀行主導的氣候投資基金（</w:t>
      </w:r>
      <w:r w:rsidRPr="00512D8F">
        <w:rPr>
          <w:rFonts w:ascii="Times New Roman" w:eastAsia="標楷體" w:hAnsi="Times New Roman" w:cs="Times New Roman"/>
          <w:kern w:val="0"/>
          <w:szCs w:val="24"/>
        </w:rPr>
        <w:t>Climate Investment Funds</w:t>
      </w:r>
      <w:r w:rsidRPr="00512D8F">
        <w:rPr>
          <w:rFonts w:ascii="Times New Roman" w:eastAsia="標楷體" w:hAnsi="Times New Roman" w:cs="Times New Roman"/>
          <w:kern w:val="0"/>
          <w:szCs w:val="24"/>
        </w:rPr>
        <w:t>）。</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財源來自碳交易稅收的適應基金（</w:t>
      </w:r>
      <w:r w:rsidRPr="00512D8F">
        <w:rPr>
          <w:rFonts w:ascii="Times New Roman" w:eastAsia="標楷體" w:hAnsi="Times New Roman" w:cs="Times New Roman"/>
          <w:kern w:val="0"/>
          <w:szCs w:val="24"/>
        </w:rPr>
        <w:t>the Adaptation Fund</w:t>
      </w:r>
      <w:r w:rsidRPr="00512D8F">
        <w:rPr>
          <w:rFonts w:ascii="Times New Roman" w:eastAsia="標楷體" w:hAnsi="Times New Roman" w:cs="Times New Roman"/>
          <w:kern w:val="0"/>
          <w:szCs w:val="24"/>
        </w:rPr>
        <w:t>）是世界上除了</w:t>
      </w:r>
      <w:r w:rsidRPr="00512D8F">
        <w:rPr>
          <w:rFonts w:ascii="Times New Roman" w:eastAsia="標楷體" w:hAnsi="Times New Roman" w:cs="Times New Roman"/>
          <w:kern w:val="0"/>
          <w:szCs w:val="24"/>
        </w:rPr>
        <w:t>GCF</w:t>
      </w:r>
      <w:r w:rsidRPr="00512D8F">
        <w:rPr>
          <w:rFonts w:ascii="Times New Roman" w:eastAsia="標楷體" w:hAnsi="Times New Roman" w:cs="Times New Roman"/>
          <w:kern w:val="0"/>
          <w:szCs w:val="24"/>
        </w:rPr>
        <w:t>之外唯一獨立於發展型金融組織的國際氣候資金。然而，當</w:t>
      </w:r>
      <w:proofErr w:type="gramStart"/>
      <w:r w:rsidRPr="00512D8F">
        <w:rPr>
          <w:rFonts w:ascii="Times New Roman" w:eastAsia="標楷體" w:hAnsi="Times New Roman" w:cs="Times New Roman"/>
          <w:kern w:val="0"/>
          <w:szCs w:val="24"/>
        </w:rPr>
        <w:t>國際碳價下</w:t>
      </w:r>
      <w:proofErr w:type="gramEnd"/>
      <w:r w:rsidRPr="00512D8F">
        <w:rPr>
          <w:rFonts w:ascii="Times New Roman" w:eastAsia="標楷體" w:hAnsi="Times New Roman" w:cs="Times New Roman"/>
          <w:kern w:val="0"/>
          <w:szCs w:val="24"/>
        </w:rPr>
        <w:t>挫時，適應基金的稅收也應聲下跌，跟政府承諾的財源一樣不甚可靠。</w:t>
      </w:r>
    </w:p>
    <w:p w:rsidR="00B86E47" w:rsidRPr="00512D8F" w:rsidRDefault="00B86E47" w:rsidP="00F24DAC">
      <w:pPr>
        <w:widowControl/>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2010</w:t>
      </w:r>
      <w:r w:rsidRPr="00512D8F">
        <w:rPr>
          <w:rFonts w:ascii="Times New Roman" w:eastAsia="標楷體" w:hAnsi="Times New Roman" w:cs="Times New Roman"/>
          <w:kern w:val="0"/>
          <w:szCs w:val="24"/>
        </w:rPr>
        <w:t>年，聯合國秘書長潘基文建立了一個高層諮詢小組，負責為氣候資金尋找最佳財源。小組討論出的方案是綜合多項財源，包括政府的援助承諾、市場徵稅，以及各種可能的新財源。後者包括向航空海運業課稅，如此可開始對至今尚未納入碳排放管制的國際航空與運輸業加以管制；又或者徵收金融交易稅。歐洲國家已對該項政策在增加財源穩定性的效果進行許多辯論。除公部門外，私部門也須透過如碳交易等提供氣候資金的重要財源。</w:t>
      </w:r>
    </w:p>
    <w:p w:rsidR="00982119" w:rsidRPr="00512D8F" w:rsidRDefault="00B86E47" w:rsidP="00F24DAC">
      <w:pPr>
        <w:widowControl/>
        <w:adjustRightInd w:val="0"/>
        <w:snapToGrid w:val="0"/>
        <w:spacing w:beforeLines="50" w:before="180"/>
        <w:rPr>
          <w:rFonts w:ascii="Times New Roman" w:eastAsia="標楷體" w:hAnsi="Times New Roman" w:cs="Times New Roman"/>
          <w:b/>
          <w:bCs/>
          <w:szCs w:val="24"/>
          <w:shd w:val="clear" w:color="auto" w:fill="E9F4EC"/>
        </w:rPr>
      </w:pPr>
      <w:r w:rsidRPr="00512D8F">
        <w:rPr>
          <w:rFonts w:ascii="Times New Roman" w:eastAsia="標楷體" w:hAnsi="Times New Roman" w:cs="Times New Roman"/>
          <w:kern w:val="0"/>
          <w:szCs w:val="24"/>
        </w:rPr>
        <w:t>自上次高層諮詢小組提出報告以來，額外資金來源具體進展微乎其微。於此同時，發展中國家已開始運用基金推動各項工作，特別是在氣候變遷的調適方面。而在私部門方面，再生能源等低碳科技的投資仍在持續加碼。整體而言，聯合國氣候變化綱要公約對氣候金融的辯論，只是全球氣候融資的冰山一角罷了。</w:t>
      </w:r>
    </w:p>
    <w:p w:rsidR="00620799" w:rsidRPr="00512D8F" w:rsidRDefault="00982119" w:rsidP="00620799">
      <w:pPr>
        <w:widowControl/>
        <w:shd w:val="clear" w:color="auto" w:fill="FFFFFF"/>
        <w:adjustRightInd w:val="0"/>
        <w:snapToGrid w:val="0"/>
        <w:spacing w:beforeLines="50" w:before="180" w:after="100" w:afterAutospacing="1"/>
        <w:rPr>
          <w:rFonts w:ascii="Times New Roman" w:eastAsia="標楷體" w:hAnsi="Times New Roman" w:cs="Times New Roman"/>
          <w:kern w:val="0"/>
          <w:szCs w:val="24"/>
        </w:rPr>
      </w:pPr>
      <w:r w:rsidRPr="00512D8F">
        <w:rPr>
          <w:rFonts w:ascii="Times New Roman" w:eastAsia="標楷體" w:hAnsi="Times New Roman" w:cs="Times New Roman"/>
          <w:szCs w:val="24"/>
        </w:rPr>
        <w:br w:type="page"/>
      </w:r>
      <w:r w:rsidR="00620799">
        <w:rPr>
          <w:rFonts w:ascii="Times New Roman" w:eastAsia="標楷體" w:hAnsi="Times New Roman" w:cs="Times New Roman" w:hint="eastAsia"/>
          <w:b/>
          <w:bCs/>
          <w:szCs w:val="24"/>
          <w:shd w:val="clear" w:color="auto" w:fill="FFFFFF"/>
        </w:rPr>
        <w:lastRenderedPageBreak/>
        <w:t>KPMG</w:t>
      </w:r>
      <w:r w:rsidR="00620799" w:rsidRPr="00512D8F">
        <w:rPr>
          <w:rFonts w:ascii="Times New Roman" w:eastAsia="標楷體" w:hAnsi="Times New Roman" w:cs="Times New Roman"/>
          <w:b/>
          <w:bCs/>
          <w:szCs w:val="24"/>
          <w:shd w:val="clear" w:color="auto" w:fill="FFFFFF"/>
        </w:rPr>
        <w:t>發佈</w:t>
      </w:r>
      <w:r w:rsidR="00620799" w:rsidRPr="00512D8F">
        <w:rPr>
          <w:rFonts w:ascii="Times New Roman" w:eastAsia="標楷體" w:hAnsi="Times New Roman" w:cs="Times New Roman"/>
          <w:b/>
          <w:bCs/>
          <w:szCs w:val="24"/>
          <w:shd w:val="clear" w:color="auto" w:fill="FFFFFF"/>
        </w:rPr>
        <w:t>2013</w:t>
      </w:r>
      <w:r w:rsidR="00620799">
        <w:rPr>
          <w:rFonts w:ascii="Times New Roman" w:eastAsia="標楷體" w:hAnsi="Times New Roman" w:cs="Times New Roman" w:hint="eastAsia"/>
          <w:b/>
          <w:bCs/>
          <w:szCs w:val="24"/>
          <w:shd w:val="clear" w:color="auto" w:fill="FFFFFF"/>
        </w:rPr>
        <w:t>年</w:t>
      </w:r>
      <w:r w:rsidR="00620799" w:rsidRPr="00512D8F">
        <w:rPr>
          <w:rFonts w:ascii="Times New Roman" w:eastAsia="標楷體" w:hAnsi="Times New Roman" w:cs="Times New Roman"/>
          <w:b/>
          <w:bCs/>
          <w:szCs w:val="24"/>
          <w:shd w:val="clear" w:color="auto" w:fill="FFFFFF"/>
        </w:rPr>
        <w:t>全球企業社會責任報告調查</w:t>
      </w:r>
      <w:r w:rsidR="00620799">
        <w:rPr>
          <w:rFonts w:ascii="Times New Roman" w:eastAsia="標楷體" w:hAnsi="Times New Roman" w:cs="Times New Roman" w:hint="eastAsia"/>
          <w:b/>
          <w:bCs/>
          <w:szCs w:val="24"/>
          <w:shd w:val="clear" w:color="auto" w:fill="FFFFFF"/>
        </w:rPr>
        <w:t>結果</w:t>
      </w:r>
      <w:r w:rsidR="00620799">
        <w:rPr>
          <w:rFonts w:ascii="Times New Roman" w:eastAsia="標楷體" w:hAnsi="Times New Roman" w:cs="Times New Roman" w:hint="eastAsia"/>
          <w:b/>
          <w:bCs/>
          <w:szCs w:val="24"/>
          <w:shd w:val="clear" w:color="auto" w:fill="FFFFFF"/>
        </w:rPr>
        <w:t xml:space="preserve"> </w:t>
      </w:r>
      <w:r w:rsidR="00620799" w:rsidRPr="002F3A7B">
        <w:rPr>
          <w:rFonts w:ascii="Times New Roman" w:eastAsia="標楷體" w:hAnsi="Times New Roman" w:cs="Times New Roman" w:hint="eastAsia"/>
          <w:bCs/>
          <w:szCs w:val="24"/>
          <w:shd w:val="clear" w:color="auto" w:fill="FFFFFF"/>
        </w:rPr>
        <w:t>(KPMG</w:t>
      </w:r>
      <w:r w:rsidR="00620799" w:rsidRPr="002F3A7B">
        <w:rPr>
          <w:rFonts w:ascii="Times New Roman" w:eastAsia="標楷體" w:hAnsi="Times New Roman" w:cs="Times New Roman" w:hint="eastAsia"/>
          <w:bCs/>
          <w:szCs w:val="24"/>
          <w:shd w:val="clear" w:color="auto" w:fill="FFFFFF"/>
        </w:rPr>
        <w:t>，</w:t>
      </w:r>
      <w:r w:rsidR="00A83101" w:rsidRPr="002F3A7B">
        <w:rPr>
          <w:rFonts w:ascii="Times New Roman" w:eastAsia="標楷體" w:hAnsi="Times New Roman" w:cs="Times New Roman"/>
          <w:szCs w:val="24"/>
          <w:shd w:val="clear" w:color="auto" w:fill="FFFFFF"/>
        </w:rPr>
        <w:t xml:space="preserve"> </w:t>
      </w:r>
      <w:r w:rsidR="00A83101" w:rsidRPr="00A01216">
        <w:rPr>
          <w:rFonts w:ascii="Times New Roman" w:eastAsia="標楷體" w:hAnsi="Times New Roman" w:cs="Times New Roman"/>
          <w:szCs w:val="24"/>
        </w:rPr>
        <w:t xml:space="preserve">Dec </w:t>
      </w:r>
      <w:r w:rsidR="00A83101">
        <w:rPr>
          <w:rFonts w:ascii="Times New Roman" w:eastAsia="標楷體" w:hAnsi="Times New Roman" w:cs="Times New Roman" w:hint="eastAsia"/>
          <w:szCs w:val="24"/>
        </w:rPr>
        <w:t>10</w:t>
      </w:r>
      <w:r w:rsidR="00A83101" w:rsidRPr="00A01216">
        <w:rPr>
          <w:rFonts w:ascii="Times New Roman" w:eastAsia="標楷體" w:hAnsi="Times New Roman" w:cs="Times New Roman"/>
          <w:szCs w:val="24"/>
        </w:rPr>
        <w:t>, 2013</w:t>
      </w:r>
      <w:r w:rsidR="00620799" w:rsidRPr="002F3A7B">
        <w:rPr>
          <w:rFonts w:ascii="Times New Roman" w:eastAsia="標楷體" w:hAnsi="Times New Roman" w:cs="Times New Roman" w:hint="eastAsia"/>
          <w:bCs/>
          <w:szCs w:val="24"/>
          <w:shd w:val="clear" w:color="auto" w:fill="FFFFFF"/>
        </w:rPr>
        <w:t>)</w:t>
      </w:r>
    </w:p>
    <w:p w:rsidR="00620799" w:rsidRPr="002F3A7B" w:rsidRDefault="00620799" w:rsidP="00620799">
      <w:pPr>
        <w:widowControl/>
        <w:shd w:val="clear" w:color="auto" w:fill="FFFFFF"/>
        <w:adjustRightInd w:val="0"/>
        <w:snapToGrid w:val="0"/>
        <w:spacing w:beforeLines="50" w:before="180" w:after="100" w:afterAutospacing="1"/>
        <w:rPr>
          <w:rFonts w:ascii="Times New Roman" w:eastAsia="標楷體" w:hAnsi="Times New Roman" w:cs="Times New Roman"/>
          <w:szCs w:val="24"/>
        </w:rPr>
      </w:pPr>
      <w:hyperlink r:id="rId7" w:history="1">
        <w:r w:rsidRPr="00512D8F">
          <w:rPr>
            <w:rStyle w:val="a3"/>
            <w:rFonts w:ascii="Times New Roman" w:eastAsia="標楷體" w:hAnsi="Times New Roman" w:cs="Times New Roman"/>
            <w:color w:val="auto"/>
            <w:szCs w:val="24"/>
          </w:rPr>
          <w:t>http://www.kpmg.com/Global/en/IssuesAndInsights/ArticlesPublications/corporate-responsibility/Pages/</w:t>
        </w:r>
        <w:r w:rsidRPr="00512D8F">
          <w:rPr>
            <w:rStyle w:val="a3"/>
            <w:rFonts w:ascii="Times New Roman" w:eastAsia="標楷體" w:hAnsi="Times New Roman" w:cs="Times New Roman"/>
            <w:color w:val="auto"/>
            <w:szCs w:val="24"/>
          </w:rPr>
          <w:t>c</w:t>
        </w:r>
        <w:r w:rsidRPr="00512D8F">
          <w:rPr>
            <w:rStyle w:val="a3"/>
            <w:rFonts w:ascii="Times New Roman" w:eastAsia="標楷體" w:hAnsi="Times New Roman" w:cs="Times New Roman"/>
            <w:color w:val="auto"/>
            <w:szCs w:val="24"/>
          </w:rPr>
          <w:t>orporate-responsibili</w:t>
        </w:r>
        <w:r w:rsidRPr="00512D8F">
          <w:rPr>
            <w:rStyle w:val="a3"/>
            <w:rFonts w:ascii="Times New Roman" w:eastAsia="標楷體" w:hAnsi="Times New Roman" w:cs="Times New Roman"/>
            <w:color w:val="auto"/>
            <w:szCs w:val="24"/>
          </w:rPr>
          <w:t>t</w:t>
        </w:r>
        <w:r w:rsidRPr="00512D8F">
          <w:rPr>
            <w:rStyle w:val="a3"/>
            <w:rFonts w:ascii="Times New Roman" w:eastAsia="標楷體" w:hAnsi="Times New Roman" w:cs="Times New Roman"/>
            <w:color w:val="auto"/>
            <w:szCs w:val="24"/>
          </w:rPr>
          <w:t>y</w:t>
        </w:r>
        <w:r w:rsidRPr="00512D8F">
          <w:rPr>
            <w:rStyle w:val="a3"/>
            <w:rFonts w:ascii="Times New Roman" w:eastAsia="標楷體" w:hAnsi="Times New Roman" w:cs="Times New Roman"/>
            <w:color w:val="auto"/>
            <w:szCs w:val="24"/>
          </w:rPr>
          <w:t>-</w:t>
        </w:r>
        <w:r w:rsidRPr="00512D8F">
          <w:rPr>
            <w:rStyle w:val="a3"/>
            <w:rFonts w:ascii="Times New Roman" w:eastAsia="標楷體" w:hAnsi="Times New Roman" w:cs="Times New Roman"/>
            <w:color w:val="auto"/>
            <w:szCs w:val="24"/>
          </w:rPr>
          <w:t>reporting-survey-2013.aspx?dm_i=4J5,21EAU,2NHPCK,7CCYT,1</w:t>
        </w:r>
      </w:hyperlink>
    </w:p>
    <w:p w:rsidR="00620799" w:rsidRPr="00512D8F" w:rsidRDefault="00620799" w:rsidP="00620799">
      <w:pPr>
        <w:widowControl/>
        <w:shd w:val="clear" w:color="auto" w:fill="FFFFFF"/>
        <w:adjustRightInd w:val="0"/>
        <w:snapToGrid w:val="0"/>
        <w:spacing w:beforeLines="50" w:before="180" w:after="100" w:afterAutospacing="1"/>
        <w:rPr>
          <w:rFonts w:ascii="Times New Roman" w:eastAsia="標楷體" w:hAnsi="Times New Roman" w:cs="Times New Roman"/>
          <w:kern w:val="0"/>
          <w:szCs w:val="24"/>
        </w:rPr>
      </w:pPr>
      <w:r>
        <w:rPr>
          <w:rFonts w:ascii="Times New Roman" w:eastAsia="標楷體" w:hAnsi="Times New Roman" w:cs="Times New Roman" w:hint="eastAsia"/>
          <w:kern w:val="0"/>
          <w:szCs w:val="24"/>
        </w:rPr>
        <w:t>KPMG</w:t>
      </w:r>
      <w:r w:rsidRPr="00512D8F">
        <w:rPr>
          <w:rFonts w:ascii="Times New Roman" w:eastAsia="標楷體" w:hAnsi="Times New Roman" w:cs="Times New Roman"/>
          <w:kern w:val="0"/>
          <w:szCs w:val="24"/>
        </w:rPr>
        <w:t>的最新報告</w:t>
      </w:r>
      <w:r w:rsidRPr="00512D8F">
        <w:rPr>
          <w:rFonts w:ascii="Times New Roman" w:eastAsia="標楷體" w:hAnsi="Times New Roman" w:cs="Times New Roman"/>
          <w:kern w:val="0"/>
          <w:szCs w:val="24"/>
        </w:rPr>
        <w:t>“</w:t>
      </w:r>
      <w:r w:rsidRPr="00D6423F">
        <w:rPr>
          <w:rFonts w:ascii="Times New Roman" w:eastAsia="標楷體" w:hAnsi="Times New Roman" w:cs="Times New Roman"/>
          <w:kern w:val="0"/>
          <w:szCs w:val="24"/>
        </w:rPr>
        <w:t>2013</w:t>
      </w:r>
      <w:r>
        <w:rPr>
          <w:rFonts w:ascii="Times New Roman" w:eastAsia="標楷體" w:hAnsi="Times New Roman" w:cs="Times New Roman" w:hint="eastAsia"/>
          <w:kern w:val="0"/>
          <w:szCs w:val="24"/>
        </w:rPr>
        <w:t>年</w:t>
      </w:r>
      <w:r w:rsidRPr="00512D8F">
        <w:rPr>
          <w:rFonts w:ascii="Times New Roman" w:eastAsia="標楷體" w:hAnsi="Times New Roman" w:cs="Times New Roman"/>
          <w:kern w:val="0"/>
          <w:szCs w:val="24"/>
        </w:rPr>
        <w:fldChar w:fldCharType="begin"/>
      </w:r>
      <w:r w:rsidRPr="00512D8F">
        <w:rPr>
          <w:rFonts w:ascii="Times New Roman" w:eastAsia="標楷體" w:hAnsi="Times New Roman" w:cs="Times New Roman"/>
          <w:kern w:val="0"/>
          <w:szCs w:val="24"/>
        </w:rPr>
        <w:instrText xml:space="preserve"> HYPERLINK "http://www.kpmg.com/Global/en/IssuesAndInsights/ArticlesPublications/corporate-responsibility/Documents/corporate-responsibility-reporting-survey-2013-v2.pdf" </w:instrText>
      </w:r>
      <w:r w:rsidRPr="00512D8F">
        <w:rPr>
          <w:rFonts w:ascii="Times New Roman" w:eastAsia="標楷體" w:hAnsi="Times New Roman" w:cs="Times New Roman"/>
          <w:kern w:val="0"/>
          <w:szCs w:val="24"/>
        </w:rPr>
        <w:fldChar w:fldCharType="separate"/>
      </w:r>
      <w:r w:rsidRPr="00512D8F">
        <w:rPr>
          <w:rFonts w:ascii="Times New Roman" w:eastAsia="標楷體" w:hAnsi="Times New Roman" w:cs="Times New Roman"/>
          <w:kern w:val="0"/>
          <w:szCs w:val="24"/>
        </w:rPr>
        <w:t>企業社會責任報告調查</w:t>
      </w:r>
      <w:r w:rsidRPr="00512D8F">
        <w:rPr>
          <w:rFonts w:ascii="Times New Roman" w:eastAsia="標楷體" w:hAnsi="Times New Roman" w:cs="Times New Roman"/>
          <w:kern w:val="0"/>
          <w:szCs w:val="24"/>
        </w:rPr>
        <w:fldChar w:fldCharType="end"/>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，提供了當前企業責任（</w:t>
      </w:r>
      <w:r w:rsidRPr="00512D8F">
        <w:rPr>
          <w:rFonts w:ascii="Times New Roman" w:eastAsia="標楷體" w:hAnsi="Times New Roman" w:cs="Times New Roman"/>
          <w:kern w:val="0"/>
          <w:szCs w:val="24"/>
        </w:rPr>
        <w:t>CR</w:t>
      </w:r>
      <w:r w:rsidRPr="00512D8F">
        <w:rPr>
          <w:rFonts w:ascii="Times New Roman" w:eastAsia="標楷體" w:hAnsi="Times New Roman" w:cs="Times New Roman"/>
          <w:kern w:val="0"/>
          <w:szCs w:val="24"/>
        </w:rPr>
        <w:t>）報告的全球趨勢。該調查涵蓋</w:t>
      </w:r>
      <w:r w:rsidRPr="00512D8F">
        <w:rPr>
          <w:rFonts w:ascii="Times New Roman" w:eastAsia="標楷體" w:hAnsi="Times New Roman" w:cs="Times New Roman"/>
          <w:kern w:val="0"/>
          <w:szCs w:val="24"/>
        </w:rPr>
        <w:t>41</w:t>
      </w:r>
      <w:r w:rsidRPr="00512D8F">
        <w:rPr>
          <w:rFonts w:ascii="Times New Roman" w:eastAsia="標楷體" w:hAnsi="Times New Roman" w:cs="Times New Roman"/>
          <w:kern w:val="0"/>
          <w:szCs w:val="24"/>
        </w:rPr>
        <w:t>個國家，</w:t>
      </w:r>
      <w:r>
        <w:rPr>
          <w:rFonts w:ascii="Times New Roman" w:eastAsia="標楷體" w:hAnsi="Times New Roman" w:cs="Times New Roman" w:hint="eastAsia"/>
          <w:kern w:val="0"/>
          <w:szCs w:val="24"/>
        </w:rPr>
        <w:t>其中</w:t>
      </w:r>
      <w:r w:rsidRPr="00512D8F">
        <w:rPr>
          <w:rFonts w:ascii="Times New Roman" w:eastAsia="標楷體" w:hAnsi="Times New Roman" w:cs="Times New Roman"/>
          <w:kern w:val="0"/>
          <w:szCs w:val="24"/>
        </w:rPr>
        <w:t>包括世界</w:t>
      </w:r>
      <w:r>
        <w:rPr>
          <w:rFonts w:ascii="Times New Roman" w:eastAsia="標楷體" w:hAnsi="Times New Roman" w:cs="Times New Roman" w:hint="eastAsia"/>
          <w:kern w:val="0"/>
          <w:szCs w:val="24"/>
        </w:rPr>
        <w:t>前</w:t>
      </w:r>
      <w:r w:rsidRPr="00512D8F">
        <w:rPr>
          <w:rFonts w:ascii="Times New Roman" w:eastAsia="標楷體" w:hAnsi="Times New Roman" w:cs="Times New Roman"/>
          <w:kern w:val="0"/>
          <w:szCs w:val="24"/>
        </w:rPr>
        <w:t>250</w:t>
      </w:r>
      <w:r>
        <w:rPr>
          <w:rFonts w:ascii="Times New Roman" w:eastAsia="標楷體" w:hAnsi="Times New Roman" w:cs="Times New Roman"/>
          <w:kern w:val="0"/>
          <w:szCs w:val="24"/>
        </w:rPr>
        <w:t>家</w:t>
      </w:r>
      <w:r>
        <w:rPr>
          <w:rFonts w:ascii="Times New Roman" w:eastAsia="標楷體" w:hAnsi="Times New Roman" w:cs="Times New Roman" w:hint="eastAsia"/>
          <w:kern w:val="0"/>
          <w:szCs w:val="24"/>
        </w:rPr>
        <w:t>大</w:t>
      </w:r>
      <w:r>
        <w:rPr>
          <w:rFonts w:ascii="Times New Roman" w:eastAsia="標楷體" w:hAnsi="Times New Roman" w:cs="Times New Roman"/>
          <w:kern w:val="0"/>
          <w:szCs w:val="24"/>
        </w:rPr>
        <w:t>企業</w:t>
      </w:r>
      <w:r>
        <w:rPr>
          <w:rFonts w:ascii="Times New Roman" w:eastAsia="標楷體" w:hAnsi="Times New Roman" w:cs="Times New Roman" w:hint="eastAsia"/>
          <w:kern w:val="0"/>
          <w:szCs w:val="24"/>
        </w:rPr>
        <w:t>與其他</w:t>
      </w:r>
      <w:r w:rsidRPr="00512D8F">
        <w:rPr>
          <w:rFonts w:ascii="Times New Roman" w:eastAsia="標楷體" w:hAnsi="Times New Roman" w:cs="Times New Roman"/>
          <w:kern w:val="0"/>
          <w:szCs w:val="24"/>
        </w:rPr>
        <w:t>4100</w:t>
      </w:r>
      <w:r w:rsidRPr="00512D8F">
        <w:rPr>
          <w:rFonts w:ascii="Times New Roman" w:eastAsia="標楷體" w:hAnsi="Times New Roman" w:cs="Times New Roman"/>
          <w:kern w:val="0"/>
          <w:szCs w:val="24"/>
        </w:rPr>
        <w:t>家企業。</w:t>
      </w:r>
    </w:p>
    <w:p w:rsidR="00620799" w:rsidRPr="00512D8F" w:rsidRDefault="00620799" w:rsidP="00620799">
      <w:pPr>
        <w:widowControl/>
        <w:shd w:val="clear" w:color="auto" w:fill="FFFFFF"/>
        <w:adjustRightInd w:val="0"/>
        <w:snapToGrid w:val="0"/>
        <w:spacing w:beforeLines="50" w:before="180" w:after="100" w:afterAutospacing="1"/>
        <w:rPr>
          <w:rFonts w:ascii="Times New Roman" w:eastAsia="標楷體" w:hAnsi="Times New Roman" w:cs="Times New Roman"/>
          <w:kern w:val="0"/>
          <w:szCs w:val="24"/>
        </w:rPr>
      </w:pPr>
      <w:r>
        <w:rPr>
          <w:rFonts w:ascii="Times New Roman" w:eastAsia="標楷體" w:hAnsi="Times New Roman" w:cs="Times New Roman" w:hint="eastAsia"/>
          <w:kern w:val="0"/>
          <w:szCs w:val="24"/>
        </w:rPr>
        <w:t>至今，此</w:t>
      </w:r>
      <w:r w:rsidRPr="00512D8F">
        <w:rPr>
          <w:rFonts w:ascii="Times New Roman" w:eastAsia="標楷體" w:hAnsi="Times New Roman" w:cs="Times New Roman"/>
          <w:kern w:val="0"/>
          <w:szCs w:val="24"/>
        </w:rPr>
        <w:t>CR</w:t>
      </w:r>
      <w:r w:rsidRPr="00512D8F">
        <w:rPr>
          <w:rFonts w:ascii="Times New Roman" w:eastAsia="標楷體" w:hAnsi="Times New Roman" w:cs="Times New Roman"/>
          <w:kern w:val="0"/>
          <w:szCs w:val="24"/>
        </w:rPr>
        <w:t>報告調查</w:t>
      </w:r>
      <w:r>
        <w:rPr>
          <w:rFonts w:ascii="Times New Roman" w:eastAsia="標楷體" w:hAnsi="Times New Roman" w:cs="Times New Roman" w:hint="eastAsia"/>
          <w:kern w:val="0"/>
          <w:szCs w:val="24"/>
        </w:rPr>
        <w:t>KPMG</w:t>
      </w:r>
      <w:r>
        <w:rPr>
          <w:rFonts w:ascii="Times New Roman" w:eastAsia="標楷體" w:hAnsi="Times New Roman" w:cs="Times New Roman"/>
          <w:kern w:val="0"/>
          <w:szCs w:val="24"/>
        </w:rPr>
        <w:t>已經</w:t>
      </w:r>
      <w:r>
        <w:rPr>
          <w:rFonts w:ascii="Times New Roman" w:eastAsia="標楷體" w:hAnsi="Times New Roman" w:cs="Times New Roman" w:hint="eastAsia"/>
          <w:kern w:val="0"/>
          <w:szCs w:val="24"/>
        </w:rPr>
        <w:t>持續實行</w:t>
      </w:r>
      <w:r w:rsidRPr="00512D8F">
        <w:rPr>
          <w:rFonts w:ascii="Times New Roman" w:eastAsia="標楷體" w:hAnsi="Times New Roman" w:cs="Times New Roman"/>
          <w:kern w:val="0"/>
          <w:szCs w:val="24"/>
        </w:rPr>
        <w:t>了</w:t>
      </w:r>
      <w:r w:rsidRPr="00512D8F">
        <w:rPr>
          <w:rFonts w:ascii="Times New Roman" w:eastAsia="標楷體" w:hAnsi="Times New Roman" w:cs="Times New Roman"/>
          <w:kern w:val="0"/>
          <w:szCs w:val="24"/>
        </w:rPr>
        <w:t>20</w:t>
      </w:r>
      <w:r w:rsidRPr="00512D8F">
        <w:rPr>
          <w:rFonts w:ascii="Times New Roman" w:eastAsia="標楷體" w:hAnsi="Times New Roman" w:cs="Times New Roman"/>
          <w:kern w:val="0"/>
          <w:szCs w:val="24"/>
        </w:rPr>
        <w:t>年</w:t>
      </w:r>
      <w:r>
        <w:rPr>
          <w:rFonts w:ascii="Times New Roman" w:eastAsia="標楷體" w:hAnsi="Times New Roman" w:cs="Times New Roman" w:hint="eastAsia"/>
          <w:kern w:val="0"/>
          <w:szCs w:val="24"/>
        </w:rPr>
        <w:t>的時間，自</w:t>
      </w:r>
      <w:r w:rsidRPr="00512D8F">
        <w:rPr>
          <w:rFonts w:ascii="Times New Roman" w:eastAsia="標楷體" w:hAnsi="Times New Roman" w:cs="Times New Roman"/>
          <w:kern w:val="0"/>
          <w:szCs w:val="24"/>
        </w:rPr>
        <w:t>20</w:t>
      </w:r>
      <w:r w:rsidRPr="00512D8F">
        <w:rPr>
          <w:rFonts w:ascii="Times New Roman" w:eastAsia="標楷體" w:hAnsi="Times New Roman" w:cs="Times New Roman"/>
          <w:kern w:val="0"/>
          <w:szCs w:val="24"/>
        </w:rPr>
        <w:t>年前的第一份報告僅涵蓋了</w:t>
      </w:r>
      <w:r w:rsidRPr="00512D8F">
        <w:rPr>
          <w:rFonts w:ascii="Times New Roman" w:eastAsia="標楷體" w:hAnsi="Times New Roman" w:cs="Times New Roman"/>
          <w:kern w:val="0"/>
          <w:szCs w:val="24"/>
        </w:rPr>
        <w:t>10</w:t>
      </w:r>
      <w:r>
        <w:rPr>
          <w:rFonts w:ascii="Times New Roman" w:eastAsia="標楷體" w:hAnsi="Times New Roman" w:cs="Times New Roman"/>
          <w:kern w:val="0"/>
          <w:szCs w:val="24"/>
        </w:rPr>
        <w:t>個國家。</w:t>
      </w:r>
      <w:r>
        <w:rPr>
          <w:rFonts w:ascii="Times New Roman" w:eastAsia="標楷體" w:hAnsi="Times New Roman" w:cs="Times New Roman" w:hint="eastAsia"/>
          <w:kern w:val="0"/>
          <w:szCs w:val="24"/>
        </w:rPr>
        <w:t>透</w:t>
      </w:r>
      <w:r w:rsidRPr="00512D8F">
        <w:rPr>
          <w:rFonts w:ascii="Times New Roman" w:eastAsia="標楷體" w:hAnsi="Times New Roman" w:cs="Times New Roman"/>
          <w:kern w:val="0"/>
          <w:szCs w:val="24"/>
        </w:rPr>
        <w:t>過這</w:t>
      </w:r>
      <w:r w:rsidRPr="00512D8F">
        <w:rPr>
          <w:rFonts w:ascii="Times New Roman" w:eastAsia="標楷體" w:hAnsi="Times New Roman" w:cs="Times New Roman"/>
          <w:kern w:val="0"/>
          <w:szCs w:val="24"/>
        </w:rPr>
        <w:t>20</w:t>
      </w:r>
      <w:r w:rsidRPr="00512D8F">
        <w:rPr>
          <w:rFonts w:ascii="Times New Roman" w:eastAsia="標楷體" w:hAnsi="Times New Roman" w:cs="Times New Roman"/>
          <w:kern w:val="0"/>
          <w:szCs w:val="24"/>
        </w:rPr>
        <w:t>年來</w:t>
      </w:r>
      <w:r>
        <w:rPr>
          <w:rFonts w:ascii="Times New Roman" w:eastAsia="標楷體" w:hAnsi="Times New Roman" w:cs="Times New Roman" w:hint="eastAsia"/>
          <w:kern w:val="0"/>
          <w:szCs w:val="24"/>
        </w:rPr>
        <w:t>不斷的將</w:t>
      </w:r>
      <w:r w:rsidRPr="00512D8F">
        <w:rPr>
          <w:rFonts w:ascii="Times New Roman" w:eastAsia="標楷體" w:hAnsi="Times New Roman" w:cs="Times New Roman"/>
          <w:kern w:val="0"/>
          <w:szCs w:val="24"/>
        </w:rPr>
        <w:t>調查範圍的</w:t>
      </w:r>
      <w:r>
        <w:rPr>
          <w:rFonts w:ascii="Times New Roman" w:eastAsia="標楷體" w:hAnsi="Times New Roman" w:cs="Times New Roman" w:hint="eastAsia"/>
          <w:kern w:val="0"/>
          <w:szCs w:val="24"/>
        </w:rPr>
        <w:t>逐漸</w:t>
      </w:r>
      <w:r w:rsidRPr="00512D8F">
        <w:rPr>
          <w:rFonts w:ascii="Times New Roman" w:eastAsia="標楷體" w:hAnsi="Times New Roman" w:cs="Times New Roman"/>
          <w:kern w:val="0"/>
          <w:szCs w:val="24"/>
        </w:rPr>
        <w:t>擴大，也可以看</w:t>
      </w:r>
      <w:r>
        <w:rPr>
          <w:rFonts w:ascii="Times New Roman" w:eastAsia="標楷體" w:hAnsi="Times New Roman" w:cs="Times New Roman" w:hint="eastAsia"/>
          <w:kern w:val="0"/>
          <w:szCs w:val="24"/>
        </w:rPr>
        <w:t>得</w:t>
      </w:r>
      <w:r w:rsidRPr="00512D8F">
        <w:rPr>
          <w:rFonts w:ascii="Times New Roman" w:eastAsia="標楷體" w:hAnsi="Times New Roman" w:cs="Times New Roman"/>
          <w:kern w:val="0"/>
          <w:szCs w:val="24"/>
        </w:rPr>
        <w:t>出</w:t>
      </w:r>
      <w:r>
        <w:rPr>
          <w:rFonts w:ascii="Times New Roman" w:eastAsia="標楷體" w:hAnsi="Times New Roman" w:cs="Times New Roman" w:hint="eastAsia"/>
          <w:kern w:val="0"/>
          <w:szCs w:val="24"/>
        </w:rPr>
        <w:t>來</w:t>
      </w:r>
      <w:r w:rsidRPr="00512D8F">
        <w:rPr>
          <w:rFonts w:ascii="Times New Roman" w:eastAsia="標楷體" w:hAnsi="Times New Roman" w:cs="Times New Roman"/>
          <w:kern w:val="0"/>
          <w:szCs w:val="24"/>
        </w:rPr>
        <w:t>，發佈</w:t>
      </w:r>
      <w:r w:rsidRPr="00512D8F">
        <w:rPr>
          <w:rFonts w:ascii="Times New Roman" w:eastAsia="標楷體" w:hAnsi="Times New Roman" w:cs="Times New Roman"/>
          <w:kern w:val="0"/>
          <w:szCs w:val="24"/>
        </w:rPr>
        <w:t>CR</w:t>
      </w:r>
      <w:r w:rsidRPr="00512D8F">
        <w:rPr>
          <w:rFonts w:ascii="Times New Roman" w:eastAsia="標楷體" w:hAnsi="Times New Roman" w:cs="Times New Roman"/>
          <w:kern w:val="0"/>
          <w:szCs w:val="24"/>
        </w:rPr>
        <w:t>報告已經發展成為一個主流的商業行為。</w:t>
      </w:r>
    </w:p>
    <w:p w:rsidR="00620799" w:rsidRPr="00512D8F" w:rsidRDefault="00620799" w:rsidP="00620799">
      <w:pPr>
        <w:widowControl/>
        <w:shd w:val="clear" w:color="auto" w:fill="FFFFFF"/>
        <w:adjustRightInd w:val="0"/>
        <w:snapToGrid w:val="0"/>
        <w:spacing w:beforeLines="50" w:before="180" w:after="100" w:afterAutospacing="1"/>
        <w:rPr>
          <w:rFonts w:ascii="Times New Roman" w:eastAsia="標楷體" w:hAnsi="Times New Roman" w:cs="Times New Roman"/>
          <w:kern w:val="0"/>
          <w:szCs w:val="24"/>
        </w:rPr>
      </w:pPr>
      <w:r>
        <w:rPr>
          <w:rFonts w:ascii="Times New Roman" w:eastAsia="標楷體" w:hAnsi="Times New Roman" w:cs="Times New Roman" w:hint="eastAsia"/>
          <w:kern w:val="0"/>
          <w:szCs w:val="24"/>
        </w:rPr>
        <w:t>KPMG</w:t>
      </w:r>
      <w:r w:rsidRPr="00512D8F">
        <w:rPr>
          <w:rFonts w:ascii="Times New Roman" w:eastAsia="標楷體" w:hAnsi="Times New Roman" w:cs="Times New Roman"/>
          <w:kern w:val="0"/>
          <w:szCs w:val="24"/>
        </w:rPr>
        <w:t>的此次調查主要面向商業領導人、企業董事會，以及</w:t>
      </w:r>
      <w:r w:rsidRPr="00512D8F">
        <w:rPr>
          <w:rFonts w:ascii="Times New Roman" w:eastAsia="標楷體" w:hAnsi="Times New Roman" w:cs="Times New Roman"/>
          <w:kern w:val="0"/>
          <w:szCs w:val="24"/>
        </w:rPr>
        <w:t>CR&amp;</w:t>
      </w:r>
      <w:r>
        <w:rPr>
          <w:rFonts w:ascii="Times New Roman" w:eastAsia="標楷體" w:hAnsi="Times New Roman" w:cs="Times New Roman"/>
          <w:kern w:val="0"/>
          <w:szCs w:val="24"/>
        </w:rPr>
        <w:t>永續發展</w:t>
      </w:r>
      <w:r w:rsidRPr="00512D8F">
        <w:rPr>
          <w:rFonts w:ascii="Times New Roman" w:eastAsia="標楷體" w:hAnsi="Times New Roman" w:cs="Times New Roman"/>
          <w:kern w:val="0"/>
          <w:szCs w:val="24"/>
        </w:rPr>
        <w:t>專家。</w:t>
      </w:r>
    </w:p>
    <w:p w:rsidR="00620799" w:rsidRPr="00512D8F" w:rsidRDefault="00620799" w:rsidP="00620799">
      <w:pPr>
        <w:widowControl/>
        <w:shd w:val="clear" w:color="auto" w:fill="FFFFFF"/>
        <w:adjustRightInd w:val="0"/>
        <w:snapToGrid w:val="0"/>
        <w:spacing w:beforeLines="50" w:before="180" w:after="100" w:afterAutospacing="1"/>
        <w:rPr>
          <w:rFonts w:ascii="Times New Roman" w:eastAsia="標楷體" w:hAnsi="Times New Roman" w:cs="Times New Roman"/>
          <w:kern w:val="0"/>
          <w:szCs w:val="24"/>
        </w:rPr>
      </w:pPr>
      <w:r w:rsidRPr="00512D8F">
        <w:rPr>
          <w:rFonts w:ascii="Times New Roman" w:eastAsia="標楷體" w:hAnsi="Times New Roman" w:cs="Times New Roman"/>
          <w:kern w:val="0"/>
          <w:szCs w:val="24"/>
        </w:rPr>
        <w:t>調查的第一部分首先著眼於來自</w:t>
      </w:r>
      <w:r w:rsidRPr="00512D8F">
        <w:rPr>
          <w:rFonts w:ascii="Times New Roman" w:eastAsia="標楷體" w:hAnsi="Times New Roman" w:cs="Times New Roman"/>
          <w:kern w:val="0"/>
          <w:szCs w:val="24"/>
        </w:rPr>
        <w:t>41</w:t>
      </w:r>
      <w:r w:rsidRPr="00512D8F">
        <w:rPr>
          <w:rFonts w:ascii="Times New Roman" w:eastAsia="標楷體" w:hAnsi="Times New Roman" w:cs="Times New Roman"/>
          <w:kern w:val="0"/>
          <w:szCs w:val="24"/>
        </w:rPr>
        <w:t>個國家的世界</w:t>
      </w:r>
      <w:r w:rsidRPr="00512D8F">
        <w:rPr>
          <w:rFonts w:ascii="Times New Roman" w:eastAsia="標楷體" w:hAnsi="Times New Roman" w:cs="Times New Roman"/>
          <w:kern w:val="0"/>
          <w:szCs w:val="24"/>
        </w:rPr>
        <w:t>100</w:t>
      </w:r>
      <w:r>
        <w:rPr>
          <w:rFonts w:ascii="Times New Roman" w:eastAsia="標楷體" w:hAnsi="Times New Roman" w:cs="Times New Roman" w:hint="eastAsia"/>
          <w:kern w:val="0"/>
          <w:szCs w:val="24"/>
        </w:rPr>
        <w:t>大</w:t>
      </w:r>
      <w:r w:rsidRPr="00512D8F">
        <w:rPr>
          <w:rFonts w:ascii="Times New Roman" w:eastAsia="標楷體" w:hAnsi="Times New Roman" w:cs="Times New Roman"/>
          <w:kern w:val="0"/>
          <w:szCs w:val="24"/>
        </w:rPr>
        <w:t>企業的收入，並研究這些企業有多少</w:t>
      </w:r>
      <w:r>
        <w:rPr>
          <w:rFonts w:ascii="Times New Roman" w:eastAsia="標楷體" w:hAnsi="Times New Roman" w:cs="Times New Roman" w:hint="eastAsia"/>
          <w:kern w:val="0"/>
          <w:szCs w:val="24"/>
        </w:rPr>
        <w:t>已</w:t>
      </w:r>
      <w:r w:rsidRPr="00512D8F">
        <w:rPr>
          <w:rFonts w:ascii="Times New Roman" w:eastAsia="標楷體" w:hAnsi="Times New Roman" w:cs="Times New Roman"/>
          <w:kern w:val="0"/>
          <w:szCs w:val="24"/>
        </w:rPr>
        <w:t>發佈了</w:t>
      </w:r>
      <w:r w:rsidRPr="00512D8F">
        <w:rPr>
          <w:rFonts w:ascii="Times New Roman" w:eastAsia="標楷體" w:hAnsi="Times New Roman" w:cs="Times New Roman"/>
          <w:kern w:val="0"/>
          <w:szCs w:val="24"/>
        </w:rPr>
        <w:t>CR</w:t>
      </w:r>
      <w:r w:rsidRPr="00512D8F">
        <w:rPr>
          <w:rFonts w:ascii="Times New Roman" w:eastAsia="標楷體" w:hAnsi="Times New Roman" w:cs="Times New Roman"/>
          <w:kern w:val="0"/>
          <w:szCs w:val="24"/>
        </w:rPr>
        <w:t>報告和</w:t>
      </w:r>
      <w:r>
        <w:rPr>
          <w:rFonts w:ascii="Times New Roman" w:eastAsia="標楷體" w:hAnsi="Times New Roman" w:cs="Times New Roman"/>
          <w:kern w:val="0"/>
          <w:szCs w:val="24"/>
        </w:rPr>
        <w:t>其他相關內容，比如發佈報告的驅動力、行業差異、報告參考標準和</w:t>
      </w:r>
      <w:r>
        <w:rPr>
          <w:rFonts w:ascii="Times New Roman" w:eastAsia="標楷體" w:hAnsi="Times New Roman" w:cs="Times New Roman" w:hint="eastAsia"/>
          <w:kern w:val="0"/>
          <w:szCs w:val="24"/>
        </w:rPr>
        <w:t>查驗</w:t>
      </w:r>
      <w:r w:rsidRPr="00512D8F">
        <w:rPr>
          <w:rFonts w:ascii="Times New Roman" w:eastAsia="標楷體" w:hAnsi="Times New Roman" w:cs="Times New Roman"/>
          <w:kern w:val="0"/>
          <w:szCs w:val="24"/>
        </w:rPr>
        <w:t>標準。</w:t>
      </w:r>
    </w:p>
    <w:p w:rsidR="00620799" w:rsidRPr="00512D8F" w:rsidRDefault="00620799" w:rsidP="00620799">
      <w:pPr>
        <w:widowControl/>
        <w:shd w:val="clear" w:color="auto" w:fill="FFFFFF"/>
        <w:adjustRightInd w:val="0"/>
        <w:snapToGrid w:val="0"/>
        <w:spacing w:beforeLines="50" w:before="180" w:after="100" w:afterAutospacing="1"/>
        <w:rPr>
          <w:rFonts w:ascii="Times New Roman" w:eastAsia="標楷體" w:hAnsi="Times New Roman" w:cs="Times New Roman"/>
          <w:kern w:val="0"/>
          <w:szCs w:val="24"/>
        </w:rPr>
      </w:pPr>
      <w:r w:rsidRPr="00512D8F">
        <w:rPr>
          <w:rFonts w:ascii="Times New Roman" w:eastAsia="標楷體" w:hAnsi="Times New Roman" w:cs="Times New Roman"/>
          <w:kern w:val="0"/>
          <w:szCs w:val="24"/>
        </w:rPr>
        <w:t>調查的第二部分聚焦世界前</w:t>
      </w:r>
      <w:r w:rsidRPr="00512D8F">
        <w:rPr>
          <w:rFonts w:ascii="Times New Roman" w:eastAsia="標楷體" w:hAnsi="Times New Roman" w:cs="Times New Roman"/>
          <w:kern w:val="0"/>
          <w:szCs w:val="24"/>
        </w:rPr>
        <w:t>250</w:t>
      </w:r>
      <w:r w:rsidRPr="00512D8F">
        <w:rPr>
          <w:rFonts w:ascii="Times New Roman" w:eastAsia="標楷體" w:hAnsi="Times New Roman" w:cs="Times New Roman"/>
          <w:kern w:val="0"/>
          <w:szCs w:val="24"/>
        </w:rPr>
        <w:t>大企業。評估了它們的</w:t>
      </w:r>
      <w:r w:rsidRPr="00512D8F">
        <w:rPr>
          <w:rFonts w:ascii="Times New Roman" w:eastAsia="標楷體" w:hAnsi="Times New Roman" w:cs="Times New Roman"/>
          <w:kern w:val="0"/>
          <w:szCs w:val="24"/>
        </w:rPr>
        <w:t>CR</w:t>
      </w:r>
      <w:r>
        <w:rPr>
          <w:rFonts w:ascii="Times New Roman" w:eastAsia="標楷體" w:hAnsi="Times New Roman" w:cs="Times New Roman"/>
          <w:kern w:val="0"/>
          <w:szCs w:val="24"/>
        </w:rPr>
        <w:t>報告品質，</w:t>
      </w:r>
      <w:r>
        <w:rPr>
          <w:rFonts w:ascii="Times New Roman" w:eastAsia="標楷體" w:hAnsi="Times New Roman" w:cs="Times New Roman" w:hint="eastAsia"/>
          <w:kern w:val="0"/>
          <w:szCs w:val="24"/>
        </w:rPr>
        <w:t>辨識</w:t>
      </w:r>
      <w:r>
        <w:rPr>
          <w:rFonts w:ascii="Times New Roman" w:eastAsia="標楷體" w:hAnsi="Times New Roman" w:cs="Times New Roman"/>
          <w:kern w:val="0"/>
          <w:szCs w:val="24"/>
        </w:rPr>
        <w:t>領導者，並用這些案例作</w:t>
      </w:r>
      <w:r>
        <w:rPr>
          <w:rFonts w:ascii="Times New Roman" w:eastAsia="標楷體" w:hAnsi="Times New Roman" w:cs="Times New Roman" w:hint="eastAsia"/>
          <w:kern w:val="0"/>
          <w:szCs w:val="24"/>
        </w:rPr>
        <w:t>說明</w:t>
      </w:r>
      <w:r w:rsidRPr="00512D8F">
        <w:rPr>
          <w:rFonts w:ascii="Times New Roman" w:eastAsia="標楷體" w:hAnsi="Times New Roman" w:cs="Times New Roman"/>
          <w:kern w:val="0"/>
          <w:szCs w:val="24"/>
        </w:rPr>
        <w:t>。</w:t>
      </w:r>
    </w:p>
    <w:p w:rsidR="00620799" w:rsidRPr="002933CE" w:rsidRDefault="00620799" w:rsidP="00620799">
      <w:pPr>
        <w:pStyle w:val="ab"/>
        <w:widowControl/>
        <w:numPr>
          <w:ilvl w:val="0"/>
          <w:numId w:val="13"/>
        </w:numPr>
        <w:shd w:val="clear" w:color="auto" w:fill="FFFFFF"/>
        <w:adjustRightInd w:val="0"/>
        <w:snapToGrid w:val="0"/>
        <w:spacing w:beforeLines="50" w:before="180" w:after="100" w:afterAutospacing="1"/>
        <w:ind w:leftChars="0"/>
        <w:rPr>
          <w:rFonts w:ascii="Times New Roman" w:eastAsia="標楷體" w:hAnsi="Times New Roman" w:cs="Times New Roman"/>
          <w:kern w:val="0"/>
          <w:szCs w:val="24"/>
          <w:u w:val="single"/>
        </w:rPr>
      </w:pPr>
      <w:hyperlink r:id="rId8" w:history="1">
        <w:r w:rsidRPr="002933CE">
          <w:rPr>
            <w:rFonts w:ascii="Times New Roman" w:eastAsia="標楷體" w:hAnsi="Times New Roman" w:cs="Times New Roman"/>
            <w:kern w:val="0"/>
            <w:szCs w:val="24"/>
            <w:u w:val="single"/>
          </w:rPr>
          <w:t>報告全文下載</w:t>
        </w:r>
      </w:hyperlink>
      <w:r w:rsidRPr="002933CE">
        <w:rPr>
          <w:rFonts w:ascii="Times New Roman" w:eastAsia="標楷體" w:hAnsi="Times New Roman" w:cs="Times New Roman"/>
          <w:kern w:val="0"/>
          <w:szCs w:val="24"/>
          <w:u w:val="single"/>
        </w:rPr>
        <w:t>（</w:t>
      </w:r>
      <w:r w:rsidRPr="002933CE">
        <w:rPr>
          <w:rFonts w:ascii="Times New Roman" w:eastAsia="標楷體" w:hAnsi="Times New Roman" w:cs="Times New Roman"/>
          <w:kern w:val="0"/>
          <w:szCs w:val="24"/>
          <w:u w:val="single"/>
        </w:rPr>
        <w:t>PDF 7MB</w:t>
      </w:r>
      <w:r w:rsidRPr="002933CE">
        <w:rPr>
          <w:rFonts w:ascii="Times New Roman" w:eastAsia="標楷體" w:hAnsi="Times New Roman" w:cs="Times New Roman"/>
          <w:kern w:val="0"/>
          <w:szCs w:val="24"/>
          <w:u w:val="single"/>
        </w:rPr>
        <w:t>）</w:t>
      </w:r>
    </w:p>
    <w:p w:rsidR="00620799" w:rsidRPr="002933CE" w:rsidRDefault="00620799" w:rsidP="00620799">
      <w:pPr>
        <w:pStyle w:val="ab"/>
        <w:widowControl/>
        <w:numPr>
          <w:ilvl w:val="0"/>
          <w:numId w:val="13"/>
        </w:numPr>
        <w:shd w:val="clear" w:color="auto" w:fill="FFFFFF"/>
        <w:adjustRightInd w:val="0"/>
        <w:snapToGrid w:val="0"/>
        <w:spacing w:beforeLines="50" w:before="180" w:after="100" w:afterAutospacing="1"/>
        <w:ind w:leftChars="0"/>
        <w:rPr>
          <w:rFonts w:ascii="Times New Roman" w:eastAsia="標楷體" w:hAnsi="Times New Roman" w:cs="Times New Roman"/>
          <w:kern w:val="0"/>
          <w:szCs w:val="24"/>
          <w:u w:val="single"/>
        </w:rPr>
      </w:pPr>
      <w:hyperlink r:id="rId9" w:history="1">
        <w:r w:rsidRPr="002933CE">
          <w:rPr>
            <w:rFonts w:ascii="Times New Roman" w:eastAsia="標楷體" w:hAnsi="Times New Roman" w:cs="Times New Roman"/>
            <w:kern w:val="0"/>
            <w:szCs w:val="24"/>
            <w:u w:val="single"/>
          </w:rPr>
          <w:t>報告摘要下載</w:t>
        </w:r>
      </w:hyperlink>
      <w:r w:rsidRPr="002933CE">
        <w:rPr>
          <w:rFonts w:ascii="Times New Roman" w:eastAsia="標楷體" w:hAnsi="Times New Roman" w:cs="Times New Roman"/>
          <w:kern w:val="0"/>
          <w:szCs w:val="24"/>
          <w:u w:val="single"/>
        </w:rPr>
        <w:t>（</w:t>
      </w:r>
      <w:r w:rsidRPr="002933CE">
        <w:rPr>
          <w:rFonts w:ascii="Times New Roman" w:eastAsia="標楷體" w:hAnsi="Times New Roman" w:cs="Times New Roman"/>
          <w:kern w:val="0"/>
          <w:szCs w:val="24"/>
          <w:u w:val="single"/>
        </w:rPr>
        <w:t>PDF 4.3MB</w:t>
      </w:r>
      <w:r w:rsidRPr="002933CE">
        <w:rPr>
          <w:rFonts w:ascii="Times New Roman" w:eastAsia="標楷體" w:hAnsi="Times New Roman" w:cs="Times New Roman"/>
          <w:kern w:val="0"/>
          <w:szCs w:val="24"/>
          <w:u w:val="single"/>
        </w:rPr>
        <w:t>）</w:t>
      </w:r>
    </w:p>
    <w:p w:rsidR="00620799" w:rsidRPr="00A01216" w:rsidRDefault="00620799" w:rsidP="00620799">
      <w:pPr>
        <w:shd w:val="clear" w:color="auto" w:fill="FFFFFF"/>
        <w:spacing w:line="200" w:lineRule="atLeast"/>
        <w:rPr>
          <w:rFonts w:ascii="Helvetica" w:eastAsia="新細明體" w:hAnsi="Helvetica" w:cs="Helvetica"/>
          <w:caps/>
          <w:color w:val="999999"/>
          <w:kern w:val="0"/>
          <w:sz w:val="14"/>
          <w:szCs w:val="14"/>
        </w:rPr>
      </w:pPr>
      <w:hyperlink r:id="rId10" w:history="1">
        <w:r w:rsidRPr="002933CE">
          <w:rPr>
            <w:rFonts w:ascii="Times New Roman" w:eastAsia="標楷體" w:hAnsi="Times New Roman" w:cs="Times New Roman"/>
            <w:kern w:val="0"/>
            <w:szCs w:val="24"/>
            <w:u w:val="single"/>
          </w:rPr>
          <w:t>查看新聞稿全文</w:t>
        </w:r>
      </w:hyperlink>
      <w:r>
        <w:rPr>
          <w:rFonts w:ascii="Times New Roman" w:eastAsia="標楷體" w:hAnsi="Times New Roman" w:cs="Times New Roman"/>
          <w:szCs w:val="24"/>
        </w:rPr>
        <w:br w:type="page"/>
      </w:r>
      <w:r w:rsidRPr="00512D8F">
        <w:rPr>
          <w:rFonts w:ascii="Times New Roman" w:eastAsia="標楷體" w:hAnsi="Times New Roman" w:cs="Times New Roman"/>
          <w:b/>
          <w:bCs/>
          <w:szCs w:val="24"/>
          <w:shd w:val="clear" w:color="auto" w:fill="FFFFFF"/>
        </w:rPr>
        <w:lastRenderedPageBreak/>
        <w:t>IIRC</w:t>
      </w:r>
      <w:r>
        <w:rPr>
          <w:rFonts w:ascii="Times New Roman" w:eastAsia="標楷體" w:hAnsi="Times New Roman" w:cs="Times New Roman"/>
          <w:b/>
          <w:bCs/>
          <w:szCs w:val="24"/>
          <w:shd w:val="clear" w:color="auto" w:fill="FFFFFF"/>
        </w:rPr>
        <w:t>發佈整合</w:t>
      </w:r>
      <w:r>
        <w:rPr>
          <w:rFonts w:ascii="Times New Roman" w:eastAsia="標楷體" w:hAnsi="Times New Roman" w:cs="Times New Roman" w:hint="eastAsia"/>
          <w:b/>
          <w:bCs/>
          <w:szCs w:val="24"/>
          <w:shd w:val="clear" w:color="auto" w:fill="FFFFFF"/>
        </w:rPr>
        <w:t>性</w:t>
      </w:r>
      <w:r w:rsidRPr="00512D8F">
        <w:rPr>
          <w:rFonts w:ascii="Times New Roman" w:eastAsia="標楷體" w:hAnsi="Times New Roman" w:cs="Times New Roman"/>
          <w:b/>
          <w:bCs/>
          <w:szCs w:val="24"/>
          <w:shd w:val="clear" w:color="auto" w:fill="FFFFFF"/>
        </w:rPr>
        <w:t>報告（</w:t>
      </w:r>
      <w:r w:rsidRPr="00512D8F">
        <w:rPr>
          <w:rFonts w:ascii="Times New Roman" w:eastAsia="標楷體" w:hAnsi="Times New Roman" w:cs="Times New Roman"/>
          <w:b/>
          <w:bCs/>
          <w:szCs w:val="24"/>
          <w:shd w:val="clear" w:color="auto" w:fill="FFFFFF"/>
        </w:rPr>
        <w:t>IR</w:t>
      </w:r>
      <w:r w:rsidRPr="00512D8F">
        <w:rPr>
          <w:rFonts w:ascii="Times New Roman" w:eastAsia="標楷體" w:hAnsi="Times New Roman" w:cs="Times New Roman"/>
          <w:b/>
          <w:bCs/>
          <w:szCs w:val="24"/>
          <w:shd w:val="clear" w:color="auto" w:fill="FFFFFF"/>
        </w:rPr>
        <w:t>報告）</w:t>
      </w:r>
      <w:r>
        <w:rPr>
          <w:rFonts w:ascii="Times New Roman" w:eastAsia="標楷體" w:hAnsi="Times New Roman" w:cs="Times New Roman" w:hint="eastAsia"/>
          <w:b/>
          <w:bCs/>
          <w:szCs w:val="24"/>
          <w:shd w:val="clear" w:color="auto" w:fill="FFFFFF"/>
        </w:rPr>
        <w:t>架構</w:t>
      </w:r>
      <w:r w:rsidRPr="00512D8F">
        <w:rPr>
          <w:rFonts w:ascii="Times New Roman" w:eastAsia="標楷體" w:hAnsi="Times New Roman" w:cs="Times New Roman"/>
          <w:b/>
          <w:bCs/>
          <w:szCs w:val="24"/>
          <w:shd w:val="clear" w:color="auto" w:fill="FFFFFF"/>
        </w:rPr>
        <w:t xml:space="preserve"> </w:t>
      </w:r>
      <w:r w:rsidRPr="00512D8F">
        <w:rPr>
          <w:rFonts w:ascii="Times New Roman" w:eastAsia="標楷體" w:hAnsi="Times New Roman" w:cs="Times New Roman"/>
          <w:b/>
          <w:bCs/>
          <w:szCs w:val="24"/>
          <w:shd w:val="clear" w:color="auto" w:fill="FFFFFF"/>
        </w:rPr>
        <w:t>定義七大指導原則</w:t>
      </w:r>
      <w:r>
        <w:rPr>
          <w:rFonts w:ascii="Times New Roman" w:eastAsia="標楷體" w:hAnsi="Times New Roman" w:cs="Times New Roman" w:hint="eastAsia"/>
          <w:b/>
          <w:bCs/>
          <w:szCs w:val="24"/>
          <w:shd w:val="clear" w:color="auto" w:fill="FFFFFF"/>
        </w:rPr>
        <w:t xml:space="preserve"> (</w:t>
      </w:r>
      <w:r>
        <w:rPr>
          <w:rFonts w:ascii="Times New Roman" w:eastAsia="標楷體" w:hAnsi="Times New Roman" w:cs="Times New Roman" w:hint="eastAsia"/>
          <w:szCs w:val="24"/>
        </w:rPr>
        <w:t>J</w:t>
      </w:r>
      <w:r w:rsidRPr="00512D8F">
        <w:rPr>
          <w:rFonts w:ascii="Times New Roman" w:eastAsia="標楷體" w:hAnsi="Times New Roman" w:cs="Times New Roman"/>
          <w:szCs w:val="24"/>
        </w:rPr>
        <w:t>ournal</w:t>
      </w:r>
      <w:r>
        <w:rPr>
          <w:rFonts w:ascii="Times New Roman" w:eastAsia="標楷體" w:hAnsi="Times New Roman" w:cs="Times New Roman" w:hint="eastAsia"/>
          <w:szCs w:val="24"/>
        </w:rPr>
        <w:t xml:space="preserve"> </w:t>
      </w:r>
      <w:r w:rsidRPr="00512D8F">
        <w:rPr>
          <w:rFonts w:ascii="Times New Roman" w:eastAsia="標楷體" w:hAnsi="Times New Roman" w:cs="Times New Roman"/>
          <w:szCs w:val="24"/>
        </w:rPr>
        <w:t>of</w:t>
      </w:r>
      <w:r>
        <w:rPr>
          <w:rFonts w:ascii="Times New Roman" w:eastAsia="標楷體" w:hAnsi="Times New Roman" w:cs="Times New Roman" w:hint="eastAsia"/>
          <w:szCs w:val="24"/>
        </w:rPr>
        <w:t xml:space="preserve"> A</w:t>
      </w:r>
      <w:r w:rsidRPr="00512D8F">
        <w:rPr>
          <w:rFonts w:ascii="Times New Roman" w:eastAsia="標楷體" w:hAnsi="Times New Roman" w:cs="Times New Roman"/>
          <w:szCs w:val="24"/>
        </w:rPr>
        <w:t>ccountancy</w:t>
      </w:r>
      <w:r>
        <w:rPr>
          <w:rFonts w:ascii="Times New Roman" w:eastAsia="標楷體" w:hAnsi="Times New Roman" w:cs="Times New Roman" w:hint="eastAsia"/>
          <w:szCs w:val="24"/>
        </w:rPr>
        <w:t>，</w:t>
      </w:r>
      <w:r w:rsidRPr="00A01216">
        <w:rPr>
          <w:rFonts w:ascii="Times New Roman" w:eastAsia="標楷體" w:hAnsi="Times New Roman" w:cs="Times New Roman"/>
          <w:szCs w:val="24"/>
        </w:rPr>
        <w:t xml:space="preserve">Dec 8, 2013 </w:t>
      </w:r>
      <w:r>
        <w:rPr>
          <w:rFonts w:ascii="Times New Roman" w:eastAsia="標楷體" w:hAnsi="Times New Roman" w:cs="Times New Roman" w:hint="eastAsia"/>
          <w:b/>
          <w:bCs/>
          <w:szCs w:val="24"/>
          <w:shd w:val="clear" w:color="auto" w:fill="FFFFFF"/>
        </w:rPr>
        <w:t>)</w:t>
      </w:r>
    </w:p>
    <w:p w:rsidR="00620799" w:rsidRPr="00512D8F" w:rsidRDefault="00620799" w:rsidP="00620799">
      <w:pPr>
        <w:adjustRightInd w:val="0"/>
        <w:snapToGrid w:val="0"/>
        <w:rPr>
          <w:rFonts w:ascii="Times New Roman" w:eastAsia="標楷體" w:hAnsi="Times New Roman" w:cs="Times New Roman"/>
          <w:szCs w:val="24"/>
        </w:rPr>
      </w:pPr>
      <w:hyperlink r:id="rId11" w:history="1">
        <w:r w:rsidRPr="00512D8F">
          <w:rPr>
            <w:rStyle w:val="a3"/>
            <w:rFonts w:ascii="Times New Roman" w:eastAsia="標楷體" w:hAnsi="Times New Roman" w:cs="Times New Roman"/>
            <w:color w:val="auto"/>
            <w:szCs w:val="24"/>
          </w:rPr>
          <w:t>http://www.journ</w:t>
        </w:r>
        <w:r w:rsidRPr="00512D8F">
          <w:rPr>
            <w:rStyle w:val="a3"/>
            <w:rFonts w:ascii="Times New Roman" w:eastAsia="標楷體" w:hAnsi="Times New Roman" w:cs="Times New Roman"/>
            <w:color w:val="auto"/>
            <w:szCs w:val="24"/>
          </w:rPr>
          <w:t>a</w:t>
        </w:r>
        <w:r w:rsidRPr="00512D8F">
          <w:rPr>
            <w:rStyle w:val="a3"/>
            <w:rFonts w:ascii="Times New Roman" w:eastAsia="標楷體" w:hAnsi="Times New Roman" w:cs="Times New Roman"/>
            <w:color w:val="auto"/>
            <w:szCs w:val="24"/>
          </w:rPr>
          <w:t>lofaccountancy.com/News/20139207.htm</w:t>
        </w:r>
      </w:hyperlink>
    </w:p>
    <w:p w:rsidR="00620799" w:rsidRPr="00512D8F" w:rsidRDefault="00620799" w:rsidP="00620799">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IIRC</w:t>
      </w:r>
      <w:r w:rsidRPr="00512D8F">
        <w:rPr>
          <w:rFonts w:ascii="Times New Roman" w:eastAsia="標楷體" w:hAnsi="Times New Roman" w:cs="Times New Roman"/>
          <w:kern w:val="0"/>
          <w:szCs w:val="24"/>
        </w:rPr>
        <w:t>發佈了</w:t>
      </w:r>
      <w:hyperlink r:id="rId12" w:history="1">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整合型報告</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架構</w:t>
        </w:r>
      </w:hyperlink>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藉此</w:t>
      </w:r>
      <w:r>
        <w:rPr>
          <w:rFonts w:ascii="Times New Roman" w:eastAsia="標楷體" w:hAnsi="Times New Roman" w:cs="Times New Roman"/>
          <w:kern w:val="0"/>
          <w:szCs w:val="24"/>
        </w:rPr>
        <w:t>引導企業以最佳方式與利益相關</w:t>
      </w:r>
      <w:r>
        <w:rPr>
          <w:rFonts w:ascii="Times New Roman" w:eastAsia="標楷體" w:hAnsi="Times New Roman" w:cs="Times New Roman" w:hint="eastAsia"/>
          <w:kern w:val="0"/>
          <w:szCs w:val="24"/>
        </w:rPr>
        <w:t>人</w:t>
      </w:r>
      <w:r w:rsidRPr="00512D8F">
        <w:rPr>
          <w:rFonts w:ascii="Times New Roman" w:eastAsia="標楷體" w:hAnsi="Times New Roman" w:cs="Times New Roman"/>
          <w:kern w:val="0"/>
          <w:szCs w:val="24"/>
        </w:rPr>
        <w:t>溝通。接下來的數</w:t>
      </w:r>
      <w:r>
        <w:rPr>
          <w:rFonts w:ascii="Times New Roman" w:eastAsia="標楷體" w:hAnsi="Times New Roman" w:cs="Times New Roman" w:hint="eastAsia"/>
          <w:kern w:val="0"/>
          <w:szCs w:val="24"/>
        </w:rPr>
        <w:t>個</w:t>
      </w:r>
      <w:r>
        <w:rPr>
          <w:rFonts w:ascii="Times New Roman" w:eastAsia="標楷體" w:hAnsi="Times New Roman" w:cs="Times New Roman"/>
          <w:kern w:val="0"/>
          <w:szCs w:val="24"/>
        </w:rPr>
        <w:t>月裡</w:t>
      </w:r>
      <w:r>
        <w:rPr>
          <w:rFonts w:ascii="Times New Roman" w:eastAsia="標楷體" w:hAnsi="Times New Roman" w:cs="Times New Roman" w:hint="eastAsia"/>
          <w:kern w:val="0"/>
          <w:szCs w:val="24"/>
        </w:rPr>
        <w:t>，預計</w:t>
      </w:r>
      <w:r w:rsidRPr="00512D8F">
        <w:rPr>
          <w:rFonts w:ascii="Times New Roman" w:eastAsia="標楷體" w:hAnsi="Times New Roman" w:cs="Times New Roman"/>
          <w:kern w:val="0"/>
          <w:szCs w:val="24"/>
        </w:rPr>
        <w:t>將進行全球協商。</w:t>
      </w:r>
    </w:p>
    <w:p w:rsidR="00620799" w:rsidRPr="00512D8F" w:rsidRDefault="00620799" w:rsidP="00620799">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Pr>
          <w:rFonts w:ascii="Times New Roman" w:eastAsia="標楷體" w:hAnsi="Times New Roman" w:cs="Times New Roman"/>
          <w:kern w:val="0"/>
          <w:szCs w:val="24"/>
        </w:rPr>
        <w:t>本次</w:t>
      </w:r>
      <w:proofErr w:type="gramStart"/>
      <w:r>
        <w:rPr>
          <w:rFonts w:ascii="Times New Roman" w:eastAsia="標楷體" w:hAnsi="Times New Roman" w:cs="Times New Roman"/>
          <w:kern w:val="0"/>
          <w:szCs w:val="24"/>
        </w:rPr>
        <w:t>最</w:t>
      </w:r>
      <w:proofErr w:type="gramEnd"/>
      <w:r>
        <w:rPr>
          <w:rFonts w:ascii="Times New Roman" w:eastAsia="標楷體" w:hAnsi="Times New Roman" w:cs="Times New Roman"/>
          <w:kern w:val="0"/>
          <w:szCs w:val="24"/>
        </w:rPr>
        <w:t>新版</w:t>
      </w:r>
      <w:r>
        <w:rPr>
          <w:rFonts w:ascii="Times New Roman" w:eastAsia="標楷體" w:hAnsi="Times New Roman" w:cs="Times New Roman" w:hint="eastAsia"/>
          <w:kern w:val="0"/>
          <w:szCs w:val="24"/>
        </w:rPr>
        <w:t>架構</w:t>
      </w:r>
      <w:r w:rsidRPr="00512D8F">
        <w:rPr>
          <w:rFonts w:ascii="Times New Roman" w:eastAsia="標楷體" w:hAnsi="Times New Roman" w:cs="Times New Roman"/>
          <w:kern w:val="0"/>
          <w:szCs w:val="24"/>
        </w:rPr>
        <w:t>的發佈是</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報告具體化的重要一步。</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報告著眼於企業商業模式、</w:t>
      </w:r>
      <w:r>
        <w:rPr>
          <w:rFonts w:ascii="Times New Roman" w:eastAsia="標楷體" w:hAnsi="Times New Roman" w:cs="Times New Roman" w:hint="eastAsia"/>
          <w:kern w:val="0"/>
          <w:szCs w:val="24"/>
        </w:rPr>
        <w:t>策略</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永續性</w:t>
      </w:r>
      <w:r>
        <w:rPr>
          <w:rFonts w:ascii="Times New Roman" w:eastAsia="標楷體" w:hAnsi="Times New Roman" w:cs="Times New Roman"/>
          <w:kern w:val="0"/>
          <w:szCs w:val="24"/>
        </w:rPr>
        <w:t>實踐，以及其他較為無形的領域，如社會責任、</w:t>
      </w:r>
      <w:r>
        <w:rPr>
          <w:rFonts w:ascii="Times New Roman" w:eastAsia="標楷體" w:hAnsi="Times New Roman" w:cs="Times New Roman" w:hint="eastAsia"/>
          <w:kern w:val="0"/>
          <w:szCs w:val="24"/>
        </w:rPr>
        <w:t>員工</w:t>
      </w:r>
      <w:r>
        <w:rPr>
          <w:rFonts w:ascii="Times New Roman" w:eastAsia="標楷體" w:hAnsi="Times New Roman" w:cs="Times New Roman"/>
          <w:kern w:val="0"/>
          <w:szCs w:val="24"/>
        </w:rPr>
        <w:t>健康與福</w:t>
      </w:r>
      <w:r>
        <w:rPr>
          <w:rFonts w:ascii="Times New Roman" w:eastAsia="標楷體" w:hAnsi="Times New Roman" w:cs="Times New Roman" w:hint="eastAsia"/>
          <w:kern w:val="0"/>
          <w:szCs w:val="24"/>
        </w:rPr>
        <w:t>利</w:t>
      </w:r>
      <w:r w:rsidRPr="00512D8F">
        <w:rPr>
          <w:rFonts w:ascii="Times New Roman" w:eastAsia="標楷體" w:hAnsi="Times New Roman" w:cs="Times New Roman"/>
          <w:kern w:val="0"/>
          <w:szCs w:val="24"/>
        </w:rPr>
        <w:t>。</w:t>
      </w:r>
    </w:p>
    <w:p w:rsidR="00620799" w:rsidRPr="00512D8F" w:rsidRDefault="00620799" w:rsidP="00620799">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超過</w:t>
      </w:r>
      <w:r w:rsidRPr="00512D8F">
        <w:rPr>
          <w:rFonts w:ascii="Times New Roman" w:eastAsia="標楷體" w:hAnsi="Times New Roman" w:cs="Times New Roman"/>
          <w:kern w:val="0"/>
          <w:szCs w:val="24"/>
        </w:rPr>
        <w:t>100</w:t>
      </w:r>
      <w:r w:rsidRPr="00512D8F">
        <w:rPr>
          <w:rFonts w:ascii="Times New Roman" w:eastAsia="標楷體" w:hAnsi="Times New Roman" w:cs="Times New Roman"/>
          <w:kern w:val="0"/>
          <w:szCs w:val="24"/>
        </w:rPr>
        <w:t>家公司已註冊參加了</w:t>
      </w:r>
      <w:r w:rsidRPr="00512D8F">
        <w:rPr>
          <w:rFonts w:ascii="Times New Roman" w:eastAsia="標楷體" w:hAnsi="Times New Roman" w:cs="Times New Roman"/>
          <w:kern w:val="0"/>
          <w:szCs w:val="24"/>
        </w:rPr>
        <w:t>IIRC</w:t>
      </w:r>
      <w:r>
        <w:rPr>
          <w:rFonts w:ascii="Times New Roman" w:eastAsia="標楷體" w:hAnsi="Times New Roman" w:cs="Times New Roman"/>
          <w:kern w:val="0"/>
          <w:szCs w:val="24"/>
        </w:rPr>
        <w:t>的試</w:t>
      </w:r>
      <w:r>
        <w:rPr>
          <w:rFonts w:ascii="Times New Roman" w:eastAsia="標楷體" w:hAnsi="Times New Roman" w:cs="Times New Roman" w:hint="eastAsia"/>
          <w:kern w:val="0"/>
          <w:szCs w:val="24"/>
        </w:rPr>
        <w:t>行</w:t>
      </w:r>
      <w:r>
        <w:rPr>
          <w:rFonts w:ascii="Times New Roman" w:eastAsia="標楷體" w:hAnsi="Times New Roman" w:cs="Times New Roman"/>
          <w:kern w:val="0"/>
          <w:szCs w:val="24"/>
        </w:rPr>
        <w:t>方案，這些包括滙豐銀行</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聯合利華</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德意志銀行</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現代建設</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可口可樂</w:t>
      </w:r>
      <w:r>
        <w:rPr>
          <w:rFonts w:ascii="Times New Roman" w:eastAsia="標楷體" w:hAnsi="Times New Roman" w:cs="Times New Roman" w:hint="eastAsia"/>
          <w:kern w:val="0"/>
          <w:szCs w:val="24"/>
        </w:rPr>
        <w:t>、</w:t>
      </w:r>
      <w:r w:rsidRPr="00512D8F">
        <w:rPr>
          <w:rFonts w:ascii="Times New Roman" w:eastAsia="標楷體" w:hAnsi="Times New Roman" w:cs="Times New Roman"/>
          <w:kern w:val="0"/>
          <w:szCs w:val="24"/>
        </w:rPr>
        <w:t>塔塔鋼鐵和新加坡星展銀行等。</w:t>
      </w:r>
    </w:p>
    <w:p w:rsidR="00620799" w:rsidRPr="00512D8F" w:rsidRDefault="00620799" w:rsidP="00620799">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新框架定義了</w:t>
      </w:r>
      <w:r w:rsidRPr="00512D8F">
        <w:rPr>
          <w:rFonts w:ascii="Times New Roman" w:eastAsia="標楷體" w:hAnsi="Times New Roman" w:cs="Times New Roman"/>
          <w:b/>
          <w:bCs/>
          <w:kern w:val="0"/>
          <w:szCs w:val="24"/>
        </w:rPr>
        <w:t>IR</w:t>
      </w:r>
      <w:r w:rsidRPr="00512D8F">
        <w:rPr>
          <w:rFonts w:ascii="Times New Roman" w:eastAsia="標楷體" w:hAnsi="Times New Roman" w:cs="Times New Roman"/>
          <w:b/>
          <w:bCs/>
          <w:kern w:val="0"/>
          <w:szCs w:val="24"/>
        </w:rPr>
        <w:t>報告的七個指導原則：</w:t>
      </w:r>
    </w:p>
    <w:p w:rsidR="00620799" w:rsidRPr="00512D8F"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策略</w:t>
      </w:r>
      <w:r w:rsidRPr="00512D8F">
        <w:rPr>
          <w:rFonts w:ascii="Times New Roman" w:eastAsia="標楷體" w:hAnsi="Times New Roman" w:cs="Times New Roman"/>
          <w:kern w:val="0"/>
          <w:szCs w:val="24"/>
        </w:rPr>
        <w:t>重點和未來發展方向。</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中</w:t>
      </w:r>
      <w:r>
        <w:rPr>
          <w:rFonts w:ascii="Times New Roman" w:eastAsia="標楷體" w:hAnsi="Times New Roman" w:cs="Times New Roman"/>
          <w:kern w:val="0"/>
          <w:szCs w:val="24"/>
        </w:rPr>
        <w:t>應提供關於組織的</w:t>
      </w:r>
      <w:r>
        <w:rPr>
          <w:rFonts w:ascii="Times New Roman" w:eastAsia="標楷體" w:hAnsi="Times New Roman" w:cs="Times New Roman" w:hint="eastAsia"/>
          <w:kern w:val="0"/>
          <w:szCs w:val="24"/>
        </w:rPr>
        <w:t>策略</w:t>
      </w:r>
      <w:r>
        <w:rPr>
          <w:rFonts w:ascii="Times New Roman" w:eastAsia="標楷體" w:hAnsi="Times New Roman" w:cs="Times New Roman"/>
          <w:kern w:val="0"/>
          <w:szCs w:val="24"/>
        </w:rPr>
        <w:t>，以及它與創造價值的能力之間如何產生</w:t>
      </w:r>
      <w:r>
        <w:rPr>
          <w:rFonts w:ascii="Times New Roman" w:eastAsia="標楷體" w:hAnsi="Times New Roman" w:cs="Times New Roman" w:hint="eastAsia"/>
          <w:kern w:val="0"/>
          <w:szCs w:val="24"/>
        </w:rPr>
        <w:t>連結</w:t>
      </w:r>
      <w:r w:rsidRPr="00512D8F">
        <w:rPr>
          <w:rFonts w:ascii="Times New Roman" w:eastAsia="標楷體" w:hAnsi="Times New Roman" w:cs="Times New Roman"/>
          <w:kern w:val="0"/>
          <w:szCs w:val="24"/>
        </w:rPr>
        <w:t>。</w:t>
      </w:r>
    </w:p>
    <w:p w:rsidR="00620799" w:rsidRPr="00512D8F"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資訊的連通性。</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中</w:t>
      </w:r>
      <w:r>
        <w:rPr>
          <w:rFonts w:ascii="Times New Roman" w:eastAsia="標楷體" w:hAnsi="Times New Roman" w:cs="Times New Roman"/>
          <w:kern w:val="0"/>
          <w:szCs w:val="24"/>
        </w:rPr>
        <w:t>應對業務有一個整體</w:t>
      </w:r>
      <w:r>
        <w:rPr>
          <w:rFonts w:ascii="Times New Roman" w:eastAsia="標楷體" w:hAnsi="Times New Roman" w:cs="Times New Roman" w:hint="eastAsia"/>
          <w:kern w:val="0"/>
          <w:szCs w:val="24"/>
        </w:rPr>
        <w:t>描述</w:t>
      </w:r>
      <w:r w:rsidRPr="00512D8F">
        <w:rPr>
          <w:rFonts w:ascii="Times New Roman" w:eastAsia="標楷體" w:hAnsi="Times New Roman" w:cs="Times New Roman"/>
          <w:kern w:val="0"/>
          <w:szCs w:val="24"/>
        </w:rPr>
        <w:t>，並</w:t>
      </w:r>
      <w:r>
        <w:rPr>
          <w:rFonts w:ascii="Times New Roman" w:eastAsia="標楷體" w:hAnsi="Times New Roman" w:cs="Times New Roman" w:hint="eastAsia"/>
          <w:kern w:val="0"/>
          <w:szCs w:val="24"/>
        </w:rPr>
        <w:t>應</w:t>
      </w:r>
      <w:r w:rsidRPr="00512D8F">
        <w:rPr>
          <w:rFonts w:ascii="Times New Roman" w:eastAsia="標楷體" w:hAnsi="Times New Roman" w:cs="Times New Roman"/>
          <w:kern w:val="0"/>
          <w:szCs w:val="24"/>
        </w:rPr>
        <w:t>顯示</w:t>
      </w:r>
      <w:r>
        <w:rPr>
          <w:rFonts w:ascii="Times New Roman" w:eastAsia="標楷體" w:hAnsi="Times New Roman" w:cs="Times New Roman" w:hint="eastAsia"/>
          <w:kern w:val="0"/>
          <w:szCs w:val="24"/>
        </w:rPr>
        <w:t>與</w:t>
      </w:r>
      <w:r w:rsidRPr="00512D8F">
        <w:rPr>
          <w:rFonts w:ascii="Times New Roman" w:eastAsia="標楷體" w:hAnsi="Times New Roman" w:cs="Times New Roman"/>
          <w:kern w:val="0"/>
          <w:szCs w:val="24"/>
        </w:rPr>
        <w:t>該組織價值創造因素之間的關係。</w:t>
      </w:r>
    </w:p>
    <w:p w:rsidR="00620799" w:rsidRPr="00C36B2C"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Pr>
          <w:rFonts w:ascii="Times New Roman" w:eastAsia="標楷體" w:hAnsi="Times New Roman" w:cs="Times New Roman"/>
          <w:kern w:val="0"/>
          <w:szCs w:val="24"/>
        </w:rPr>
        <w:t>利益相關</w:t>
      </w:r>
      <w:r>
        <w:rPr>
          <w:rFonts w:ascii="Times New Roman" w:eastAsia="標楷體" w:hAnsi="Times New Roman" w:cs="Times New Roman" w:hint="eastAsia"/>
          <w:kern w:val="0"/>
          <w:szCs w:val="24"/>
        </w:rPr>
        <w:t>人</w:t>
      </w:r>
      <w:r w:rsidRPr="00512D8F">
        <w:rPr>
          <w:rFonts w:ascii="Times New Roman" w:eastAsia="標楷體" w:hAnsi="Times New Roman" w:cs="Times New Roman"/>
          <w:kern w:val="0"/>
          <w:szCs w:val="24"/>
        </w:rPr>
        <w:t>的關係。</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中</w:t>
      </w:r>
      <w:r>
        <w:rPr>
          <w:rFonts w:ascii="Times New Roman" w:eastAsia="標楷體" w:hAnsi="Times New Roman" w:cs="Times New Roman"/>
          <w:kern w:val="0"/>
          <w:szCs w:val="24"/>
        </w:rPr>
        <w:t>應提供內容包</w:t>
      </w:r>
      <w:r>
        <w:rPr>
          <w:rFonts w:ascii="Times New Roman" w:eastAsia="標楷體" w:hAnsi="Times New Roman" w:cs="Times New Roman" w:hint="eastAsia"/>
          <w:kern w:val="0"/>
          <w:szCs w:val="24"/>
        </w:rPr>
        <w:t>含</w:t>
      </w:r>
      <w:r>
        <w:rPr>
          <w:rFonts w:ascii="Times New Roman" w:eastAsia="標楷體" w:hAnsi="Times New Roman" w:cs="Times New Roman"/>
          <w:kern w:val="0"/>
          <w:szCs w:val="24"/>
        </w:rPr>
        <w:t>組織與利益相關</w:t>
      </w:r>
      <w:r>
        <w:rPr>
          <w:rFonts w:ascii="Times New Roman" w:eastAsia="標楷體" w:hAnsi="Times New Roman" w:cs="Times New Roman" w:hint="eastAsia"/>
          <w:kern w:val="0"/>
          <w:szCs w:val="24"/>
        </w:rPr>
        <w:t>人</w:t>
      </w:r>
      <w:r w:rsidRPr="00512D8F">
        <w:rPr>
          <w:rFonts w:ascii="Times New Roman" w:eastAsia="標楷體" w:hAnsi="Times New Roman" w:cs="Times New Roman"/>
          <w:kern w:val="0"/>
          <w:szCs w:val="24"/>
        </w:rPr>
        <w:t>之間</w:t>
      </w:r>
      <w:r>
        <w:rPr>
          <w:rFonts w:ascii="Times New Roman" w:eastAsia="標楷體" w:hAnsi="Times New Roman" w:cs="Times New Roman" w:hint="eastAsia"/>
          <w:kern w:val="0"/>
          <w:szCs w:val="24"/>
        </w:rPr>
        <w:t>的</w:t>
      </w:r>
      <w:r>
        <w:rPr>
          <w:rFonts w:ascii="Times New Roman" w:eastAsia="標楷體" w:hAnsi="Times New Roman" w:cs="Times New Roman"/>
          <w:kern w:val="0"/>
          <w:szCs w:val="24"/>
        </w:rPr>
        <w:t>關係</w:t>
      </w:r>
      <w:r>
        <w:rPr>
          <w:rFonts w:ascii="Times New Roman" w:eastAsia="標楷體" w:hAnsi="Times New Roman" w:cs="Times New Roman" w:hint="eastAsia"/>
          <w:kern w:val="0"/>
          <w:szCs w:val="24"/>
        </w:rPr>
        <w:t>與</w:t>
      </w:r>
      <w:r w:rsidRPr="00C36B2C">
        <w:rPr>
          <w:rFonts w:ascii="Times New Roman" w:eastAsia="標楷體" w:hAnsi="Times New Roman" w:cs="Times New Roman"/>
          <w:kern w:val="0"/>
          <w:szCs w:val="24"/>
        </w:rPr>
        <w:t>性質</w:t>
      </w:r>
      <w:r>
        <w:rPr>
          <w:rFonts w:ascii="Times New Roman" w:eastAsia="標楷體" w:hAnsi="Times New Roman" w:cs="Times New Roman"/>
          <w:kern w:val="0"/>
          <w:szCs w:val="24"/>
        </w:rPr>
        <w:t>，以及對利益相關</w:t>
      </w:r>
      <w:r>
        <w:rPr>
          <w:rFonts w:ascii="Times New Roman" w:eastAsia="標楷體" w:hAnsi="Times New Roman" w:cs="Times New Roman" w:hint="eastAsia"/>
          <w:kern w:val="0"/>
          <w:szCs w:val="24"/>
        </w:rPr>
        <w:t>人</w:t>
      </w:r>
      <w:r w:rsidRPr="00C36B2C">
        <w:rPr>
          <w:rFonts w:ascii="Times New Roman" w:eastAsia="標楷體" w:hAnsi="Times New Roman" w:cs="Times New Roman"/>
          <w:kern w:val="0"/>
          <w:szCs w:val="24"/>
        </w:rPr>
        <w:t>需求和利益的回應</w:t>
      </w:r>
      <w:r>
        <w:rPr>
          <w:rFonts w:ascii="Times New Roman" w:eastAsia="標楷體" w:hAnsi="Times New Roman" w:cs="Times New Roman" w:hint="eastAsia"/>
          <w:kern w:val="0"/>
          <w:szCs w:val="24"/>
        </w:rPr>
        <w:t>。</w:t>
      </w:r>
    </w:p>
    <w:p w:rsidR="00620799" w:rsidRPr="00512D8F"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Pr>
          <w:rFonts w:ascii="Times New Roman" w:eastAsia="標楷體" w:hAnsi="Times New Roman" w:cs="Times New Roman"/>
          <w:kern w:val="0"/>
          <w:szCs w:val="24"/>
        </w:rPr>
        <w:t>實質性。報告應</w:t>
      </w:r>
      <w:r>
        <w:rPr>
          <w:rFonts w:ascii="Times New Roman" w:eastAsia="標楷體" w:hAnsi="Times New Roman" w:cs="Times New Roman" w:hint="eastAsia"/>
          <w:kern w:val="0"/>
          <w:szCs w:val="24"/>
        </w:rPr>
        <w:t>揭露</w:t>
      </w:r>
      <w:r>
        <w:rPr>
          <w:rFonts w:ascii="Times New Roman" w:eastAsia="標楷體" w:hAnsi="Times New Roman" w:cs="Times New Roman"/>
          <w:kern w:val="0"/>
          <w:szCs w:val="24"/>
        </w:rPr>
        <w:t>能影響到組織創造價值</w:t>
      </w:r>
      <w:r w:rsidRPr="00512D8F">
        <w:rPr>
          <w:rFonts w:ascii="Times New Roman" w:eastAsia="標楷體" w:hAnsi="Times New Roman" w:cs="Times New Roman"/>
          <w:kern w:val="0"/>
          <w:szCs w:val="24"/>
        </w:rPr>
        <w:t>能力的實質性資訊</w:t>
      </w:r>
      <w:r>
        <w:rPr>
          <w:rFonts w:ascii="Times New Roman" w:eastAsia="標楷體" w:hAnsi="Times New Roman" w:cs="Times New Roman" w:hint="eastAsia"/>
          <w:kern w:val="0"/>
          <w:szCs w:val="24"/>
        </w:rPr>
        <w:t>。</w:t>
      </w:r>
    </w:p>
    <w:p w:rsidR="00620799" w:rsidRPr="00512D8F"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簡潔性。報告應切入重點，避免重複</w:t>
      </w:r>
      <w:r>
        <w:rPr>
          <w:rFonts w:ascii="Times New Roman" w:eastAsia="標楷體" w:hAnsi="Times New Roman" w:cs="Times New Roman" w:hint="eastAsia"/>
          <w:kern w:val="0"/>
          <w:szCs w:val="24"/>
        </w:rPr>
        <w:t>。</w:t>
      </w:r>
    </w:p>
    <w:p w:rsidR="00620799" w:rsidRPr="00512D8F"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可靠性和完整性。報告</w:t>
      </w:r>
      <w:r>
        <w:rPr>
          <w:rFonts w:ascii="Times New Roman" w:eastAsia="標楷體" w:hAnsi="Times New Roman" w:cs="Times New Roman" w:hint="eastAsia"/>
          <w:kern w:val="0"/>
          <w:szCs w:val="24"/>
        </w:rPr>
        <w:t>中</w:t>
      </w:r>
      <w:r w:rsidRPr="00512D8F">
        <w:rPr>
          <w:rFonts w:ascii="Times New Roman" w:eastAsia="標楷體" w:hAnsi="Times New Roman" w:cs="Times New Roman"/>
          <w:kern w:val="0"/>
          <w:szCs w:val="24"/>
        </w:rPr>
        <w:t>應以公正且</w:t>
      </w:r>
      <w:r>
        <w:rPr>
          <w:rFonts w:ascii="Times New Roman" w:eastAsia="標楷體" w:hAnsi="Times New Roman" w:cs="Times New Roman" w:hint="eastAsia"/>
          <w:kern w:val="0"/>
          <w:szCs w:val="24"/>
        </w:rPr>
        <w:t>正確</w:t>
      </w:r>
      <w:r>
        <w:rPr>
          <w:rFonts w:ascii="Times New Roman" w:eastAsia="標楷體" w:hAnsi="Times New Roman" w:cs="Times New Roman"/>
          <w:kern w:val="0"/>
          <w:szCs w:val="24"/>
        </w:rPr>
        <w:t>無誤的方式囊括所有實質性資訊，</w:t>
      </w:r>
      <w:r>
        <w:rPr>
          <w:rFonts w:ascii="Times New Roman" w:eastAsia="標楷體" w:hAnsi="Times New Roman" w:cs="Times New Roman" w:hint="eastAsia"/>
          <w:kern w:val="0"/>
          <w:szCs w:val="24"/>
        </w:rPr>
        <w:t>需要</w:t>
      </w:r>
      <w:r>
        <w:rPr>
          <w:rFonts w:ascii="Times New Roman" w:eastAsia="標楷體" w:hAnsi="Times New Roman" w:cs="Times New Roman"/>
          <w:kern w:val="0"/>
          <w:szCs w:val="24"/>
        </w:rPr>
        <w:t>有</w:t>
      </w:r>
      <w:r>
        <w:rPr>
          <w:rFonts w:ascii="Times New Roman" w:eastAsia="標楷體" w:hAnsi="Times New Roman" w:cs="Times New Roman" w:hint="eastAsia"/>
          <w:kern w:val="0"/>
          <w:szCs w:val="24"/>
        </w:rPr>
        <w:t>正、負面的訊息提供</w:t>
      </w:r>
      <w:r w:rsidRPr="00512D8F">
        <w:rPr>
          <w:rFonts w:ascii="Times New Roman" w:eastAsia="標楷體" w:hAnsi="Times New Roman" w:cs="Times New Roman"/>
          <w:kern w:val="0"/>
          <w:szCs w:val="24"/>
        </w:rPr>
        <w:t>。</w:t>
      </w:r>
    </w:p>
    <w:p w:rsidR="00620799" w:rsidRPr="00512D8F" w:rsidRDefault="00620799" w:rsidP="00620799">
      <w:pPr>
        <w:widowControl/>
        <w:numPr>
          <w:ilvl w:val="0"/>
          <w:numId w:val="2"/>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一致性和</w:t>
      </w:r>
      <w:proofErr w:type="gramStart"/>
      <w:r w:rsidRPr="00512D8F">
        <w:rPr>
          <w:rFonts w:ascii="Times New Roman" w:eastAsia="標楷體" w:hAnsi="Times New Roman" w:cs="Times New Roman"/>
          <w:kern w:val="0"/>
          <w:szCs w:val="24"/>
        </w:rPr>
        <w:t>可</w:t>
      </w:r>
      <w:proofErr w:type="gramEnd"/>
      <w:r w:rsidRPr="00512D8F">
        <w:rPr>
          <w:rFonts w:ascii="Times New Roman" w:eastAsia="標楷體" w:hAnsi="Times New Roman" w:cs="Times New Roman"/>
          <w:kern w:val="0"/>
          <w:szCs w:val="24"/>
        </w:rPr>
        <w:t>比</w:t>
      </w:r>
      <w:r>
        <w:rPr>
          <w:rFonts w:ascii="Times New Roman" w:eastAsia="標楷體" w:hAnsi="Times New Roman" w:cs="Times New Roman" w:hint="eastAsia"/>
          <w:kern w:val="0"/>
          <w:szCs w:val="24"/>
        </w:rPr>
        <w:t>較</w:t>
      </w:r>
      <w:r w:rsidRPr="00512D8F">
        <w:rPr>
          <w:rFonts w:ascii="Times New Roman" w:eastAsia="標楷體" w:hAnsi="Times New Roman" w:cs="Times New Roman"/>
          <w:kern w:val="0"/>
          <w:szCs w:val="24"/>
        </w:rPr>
        <w:t>性。</w:t>
      </w:r>
      <w:r w:rsidRPr="00512D8F">
        <w:rPr>
          <w:rFonts w:ascii="Times New Roman" w:eastAsia="標楷體" w:hAnsi="Times New Roman" w:cs="Times New Roman"/>
          <w:kern w:val="0"/>
          <w:szCs w:val="24"/>
        </w:rPr>
        <w:t>IR</w:t>
      </w:r>
      <w:r w:rsidRPr="00512D8F">
        <w:rPr>
          <w:rFonts w:ascii="Times New Roman" w:eastAsia="標楷體" w:hAnsi="Times New Roman" w:cs="Times New Roman"/>
          <w:kern w:val="0"/>
          <w:szCs w:val="24"/>
        </w:rPr>
        <w:t>報告中的資訊與報告發佈的時間，在時效性上應</w:t>
      </w:r>
      <w:r>
        <w:rPr>
          <w:rFonts w:ascii="Times New Roman" w:eastAsia="標楷體" w:hAnsi="Times New Roman" w:cs="Times New Roman" w:hint="eastAsia"/>
          <w:kern w:val="0"/>
          <w:szCs w:val="24"/>
        </w:rPr>
        <w:t>該</w:t>
      </w:r>
      <w:r>
        <w:rPr>
          <w:rFonts w:ascii="Times New Roman" w:eastAsia="標楷體" w:hAnsi="Times New Roman" w:cs="Times New Roman"/>
          <w:kern w:val="0"/>
          <w:szCs w:val="24"/>
        </w:rPr>
        <w:t>是一致的，並且能夠與其他組織的進行</w:t>
      </w:r>
      <w:r>
        <w:rPr>
          <w:rFonts w:ascii="Times New Roman" w:eastAsia="標楷體" w:hAnsi="Times New Roman" w:cs="Times New Roman" w:hint="eastAsia"/>
          <w:kern w:val="0"/>
          <w:szCs w:val="24"/>
        </w:rPr>
        <w:t>比對</w:t>
      </w:r>
      <w:r w:rsidRPr="00512D8F">
        <w:rPr>
          <w:rFonts w:ascii="Times New Roman" w:eastAsia="標楷體" w:hAnsi="Times New Roman" w:cs="Times New Roman"/>
          <w:kern w:val="0"/>
          <w:szCs w:val="24"/>
        </w:rPr>
        <w:t>。</w:t>
      </w:r>
    </w:p>
    <w:p w:rsidR="00620799" w:rsidRDefault="00620799" w:rsidP="00620799">
      <w:pPr>
        <w:widowControl/>
        <w:rPr>
          <w:rFonts w:ascii="Times New Roman" w:eastAsia="標楷體" w:hAnsi="Times New Roman" w:cs="Times New Roman"/>
          <w:szCs w:val="24"/>
        </w:rPr>
      </w:pPr>
      <w:r>
        <w:rPr>
          <w:rFonts w:ascii="Times New Roman" w:eastAsia="標楷體" w:hAnsi="Times New Roman" w:cs="Times New Roman" w:hint="eastAsia"/>
          <w:szCs w:val="24"/>
        </w:rPr>
        <w:t xml:space="preserve">   </w:t>
      </w:r>
      <w:hyperlink r:id="rId13" w:history="1">
        <w:r w:rsidRPr="00512D8F">
          <w:rPr>
            <w:rStyle w:val="a3"/>
            <w:rFonts w:ascii="Times New Roman" w:eastAsia="標楷體" w:hAnsi="Times New Roman" w:cs="Times New Roman"/>
            <w:color w:val="auto"/>
            <w:szCs w:val="24"/>
            <w:shd w:val="clear" w:color="auto" w:fill="FFFFFF"/>
          </w:rPr>
          <w:t>“</w:t>
        </w:r>
        <w:r>
          <w:rPr>
            <w:rStyle w:val="a3"/>
            <w:rFonts w:ascii="Times New Roman" w:eastAsia="標楷體" w:hAnsi="Times New Roman" w:cs="Times New Roman"/>
            <w:color w:val="auto"/>
            <w:szCs w:val="24"/>
            <w:shd w:val="clear" w:color="auto" w:fill="FFFFFF"/>
          </w:rPr>
          <w:t>整合</w:t>
        </w:r>
        <w:r>
          <w:rPr>
            <w:rStyle w:val="a3"/>
            <w:rFonts w:ascii="Times New Roman" w:eastAsia="標楷體" w:hAnsi="Times New Roman" w:cs="Times New Roman" w:hint="eastAsia"/>
            <w:color w:val="auto"/>
            <w:szCs w:val="24"/>
            <w:shd w:val="clear" w:color="auto" w:fill="FFFFFF"/>
          </w:rPr>
          <w:t>性</w:t>
        </w:r>
        <w:r w:rsidRPr="00512D8F">
          <w:rPr>
            <w:rStyle w:val="a3"/>
            <w:rFonts w:ascii="Times New Roman" w:eastAsia="標楷體" w:hAnsi="Times New Roman" w:cs="Times New Roman"/>
            <w:color w:val="auto"/>
            <w:szCs w:val="24"/>
            <w:shd w:val="clear" w:color="auto" w:fill="FFFFFF"/>
          </w:rPr>
          <w:t>報告</w:t>
        </w:r>
        <w:r w:rsidRPr="00512D8F">
          <w:rPr>
            <w:rStyle w:val="a3"/>
            <w:rFonts w:ascii="Times New Roman" w:eastAsia="標楷體" w:hAnsi="Times New Roman" w:cs="Times New Roman"/>
            <w:color w:val="auto"/>
            <w:szCs w:val="24"/>
            <w:shd w:val="clear" w:color="auto" w:fill="FFFFFF"/>
          </w:rPr>
          <w:t>”</w:t>
        </w:r>
        <w:r w:rsidRPr="00512D8F">
          <w:rPr>
            <w:rStyle w:val="a3"/>
            <w:rFonts w:ascii="Times New Roman" w:eastAsia="標楷體" w:hAnsi="Times New Roman" w:cs="Times New Roman"/>
            <w:color w:val="auto"/>
            <w:szCs w:val="24"/>
            <w:shd w:val="clear" w:color="auto" w:fill="FFFFFF"/>
          </w:rPr>
          <w:t>（</w:t>
        </w:r>
        <w:r w:rsidRPr="00512D8F">
          <w:rPr>
            <w:rStyle w:val="a3"/>
            <w:rFonts w:ascii="Times New Roman" w:eastAsia="標楷體" w:hAnsi="Times New Roman" w:cs="Times New Roman"/>
            <w:color w:val="auto"/>
            <w:szCs w:val="24"/>
            <w:shd w:val="clear" w:color="auto" w:fill="FFFFFF"/>
          </w:rPr>
          <w:t>IR</w:t>
        </w:r>
        <w:r w:rsidRPr="00512D8F">
          <w:rPr>
            <w:rStyle w:val="a3"/>
            <w:rFonts w:ascii="Times New Roman" w:eastAsia="標楷體" w:hAnsi="Times New Roman" w:cs="Times New Roman"/>
            <w:color w:val="auto"/>
            <w:szCs w:val="24"/>
            <w:shd w:val="clear" w:color="auto" w:fill="FFFFFF"/>
          </w:rPr>
          <w:t>報告）框架全文下載</w:t>
        </w:r>
      </w:hyperlink>
    </w:p>
    <w:p w:rsidR="00982119" w:rsidRPr="00512D8F" w:rsidRDefault="00982119" w:rsidP="006915D0">
      <w:pPr>
        <w:widowControl/>
        <w:adjustRightInd w:val="0"/>
        <w:snapToGrid w:val="0"/>
        <w:rPr>
          <w:rFonts w:ascii="Times New Roman" w:eastAsia="標楷體" w:hAnsi="Times New Roman" w:cs="Times New Roman"/>
          <w:szCs w:val="24"/>
        </w:rPr>
      </w:pPr>
    </w:p>
    <w:p w:rsidR="00620799" w:rsidRPr="00620799" w:rsidRDefault="00620799" w:rsidP="00620799">
      <w:pPr>
        <w:widowControl/>
        <w:rPr>
          <w:rFonts w:ascii="Times New Roman" w:eastAsia="標楷體" w:hAnsi="Times New Roman" w:cs="Times New Roman"/>
          <w:b/>
          <w:szCs w:val="24"/>
        </w:rPr>
      </w:pPr>
      <w:r>
        <w:rPr>
          <w:rFonts w:ascii="Times New Roman" w:eastAsia="標楷體" w:hAnsi="Times New Roman" w:cs="Times New Roman"/>
          <w:b/>
          <w:szCs w:val="24"/>
        </w:rPr>
        <w:br w:type="page"/>
      </w:r>
      <w:r w:rsidRPr="00512D8F">
        <w:rPr>
          <w:rFonts w:ascii="Times New Roman" w:eastAsia="標楷體" w:hAnsi="Times New Roman" w:cs="Times New Roman"/>
          <w:b/>
          <w:bCs/>
          <w:szCs w:val="24"/>
          <w:shd w:val="clear" w:color="auto" w:fill="FFFFFF"/>
        </w:rPr>
        <w:lastRenderedPageBreak/>
        <w:t>美國銀行業</w:t>
      </w:r>
      <w:r>
        <w:rPr>
          <w:rFonts w:ascii="Times New Roman" w:eastAsia="標楷體" w:hAnsi="Times New Roman" w:cs="Times New Roman" w:hint="eastAsia"/>
          <w:b/>
          <w:bCs/>
          <w:szCs w:val="24"/>
          <w:shd w:val="clear" w:color="auto" w:fill="FFFFFF"/>
        </w:rPr>
        <w:t>永續性</w:t>
      </w:r>
      <w:r w:rsidRPr="00512D8F">
        <w:rPr>
          <w:rFonts w:ascii="Times New Roman" w:eastAsia="標楷體" w:hAnsi="Times New Roman" w:cs="Times New Roman"/>
          <w:b/>
          <w:bCs/>
          <w:szCs w:val="24"/>
          <w:shd w:val="clear" w:color="auto" w:fill="FFFFFF"/>
        </w:rPr>
        <w:t>投資指標表現不佳</w:t>
      </w:r>
      <w:r>
        <w:rPr>
          <w:rFonts w:ascii="Times New Roman" w:eastAsia="標楷體" w:hAnsi="Times New Roman" w:cs="Times New Roman" w:hint="eastAsia"/>
          <w:b/>
          <w:bCs/>
          <w:szCs w:val="24"/>
          <w:shd w:val="clear" w:color="auto" w:fill="FFFFFF"/>
        </w:rPr>
        <w:t xml:space="preserve"> </w:t>
      </w:r>
      <w:r w:rsidRPr="00512D8F">
        <w:rPr>
          <w:rFonts w:ascii="Times New Roman" w:eastAsia="標楷體" w:hAnsi="Times New Roman" w:cs="Times New Roman" w:hint="eastAsia"/>
          <w:szCs w:val="24"/>
        </w:rPr>
        <w:t>(</w:t>
      </w:r>
      <w:r>
        <w:rPr>
          <w:rFonts w:ascii="Times New Roman" w:eastAsia="標楷體" w:hAnsi="Times New Roman" w:cs="Times New Roman" w:hint="eastAsia"/>
          <w:szCs w:val="24"/>
        </w:rPr>
        <w:t>S</w:t>
      </w:r>
      <w:r w:rsidRPr="00512D8F">
        <w:rPr>
          <w:rFonts w:ascii="Times New Roman" w:eastAsia="標楷體" w:hAnsi="Times New Roman" w:cs="Times New Roman"/>
          <w:szCs w:val="24"/>
        </w:rPr>
        <w:t>ocial</w:t>
      </w:r>
      <w:r>
        <w:rPr>
          <w:rFonts w:ascii="Times New Roman" w:eastAsia="標楷體" w:hAnsi="Times New Roman" w:cs="Times New Roman" w:hint="eastAsia"/>
          <w:szCs w:val="24"/>
        </w:rPr>
        <w:t xml:space="preserve"> F</w:t>
      </w:r>
      <w:r w:rsidRPr="00512D8F">
        <w:rPr>
          <w:rFonts w:ascii="Times New Roman" w:eastAsia="標楷體" w:hAnsi="Times New Roman" w:cs="Times New Roman"/>
          <w:szCs w:val="24"/>
        </w:rPr>
        <w:t>unds</w:t>
      </w:r>
      <w:r w:rsidRPr="00512D8F">
        <w:rPr>
          <w:rFonts w:ascii="Times New Roman" w:eastAsia="標楷體" w:hAnsi="Times New Roman" w:cs="Times New Roman" w:hint="eastAsia"/>
          <w:szCs w:val="24"/>
        </w:rPr>
        <w:t>，</w:t>
      </w:r>
      <w:r>
        <w:rPr>
          <w:rFonts w:ascii="Times New Roman" w:eastAsia="標楷體" w:hAnsi="Times New Roman" w:cs="Times New Roman"/>
          <w:bCs/>
          <w:szCs w:val="24"/>
        </w:rPr>
        <w:t>Nov</w:t>
      </w:r>
      <w:r>
        <w:rPr>
          <w:rFonts w:ascii="Times New Roman" w:eastAsia="標楷體" w:hAnsi="Times New Roman" w:cs="Times New Roman" w:hint="eastAsia"/>
          <w:bCs/>
          <w:szCs w:val="24"/>
        </w:rPr>
        <w:t xml:space="preserve"> </w:t>
      </w:r>
      <w:r w:rsidRPr="00512D8F">
        <w:rPr>
          <w:rFonts w:ascii="Times New Roman" w:eastAsia="標楷體" w:hAnsi="Times New Roman" w:cs="Times New Roman"/>
          <w:bCs/>
          <w:szCs w:val="24"/>
        </w:rPr>
        <w:t>21, 2013</w:t>
      </w:r>
      <w:r w:rsidRPr="00512D8F">
        <w:rPr>
          <w:rFonts w:ascii="Times New Roman" w:eastAsia="標楷體" w:hAnsi="Times New Roman" w:cs="Times New Roman" w:hint="eastAsia"/>
          <w:szCs w:val="24"/>
        </w:rPr>
        <w:t>)</w:t>
      </w:r>
    </w:p>
    <w:p w:rsidR="00620799" w:rsidRDefault="00620799" w:rsidP="00620799">
      <w:pPr>
        <w:adjustRightInd w:val="0"/>
        <w:snapToGrid w:val="0"/>
        <w:spacing w:beforeLines="50" w:before="180"/>
        <w:rPr>
          <w:rFonts w:ascii="Times New Roman" w:eastAsia="標楷體" w:hAnsi="Times New Roman" w:cs="Times New Roman" w:hint="eastAsia"/>
          <w:szCs w:val="24"/>
        </w:rPr>
      </w:pPr>
      <w:hyperlink r:id="rId14" w:history="1">
        <w:r w:rsidRPr="00512D8F">
          <w:rPr>
            <w:rStyle w:val="a3"/>
            <w:rFonts w:ascii="Times New Roman" w:eastAsia="標楷體" w:hAnsi="Times New Roman" w:cs="Times New Roman"/>
            <w:color w:val="auto"/>
            <w:szCs w:val="24"/>
            <w:shd w:val="clear" w:color="auto" w:fill="FFFFFF"/>
          </w:rPr>
          <w:t>http://www.socialfunds.com/news/ar</w:t>
        </w:r>
        <w:r w:rsidRPr="00512D8F">
          <w:rPr>
            <w:rStyle w:val="a3"/>
            <w:rFonts w:ascii="Times New Roman" w:eastAsia="標楷體" w:hAnsi="Times New Roman" w:cs="Times New Roman"/>
            <w:color w:val="auto"/>
            <w:szCs w:val="24"/>
            <w:shd w:val="clear" w:color="auto" w:fill="FFFFFF"/>
          </w:rPr>
          <w:t>t</w:t>
        </w:r>
        <w:r w:rsidRPr="00512D8F">
          <w:rPr>
            <w:rStyle w:val="a3"/>
            <w:rFonts w:ascii="Times New Roman" w:eastAsia="標楷體" w:hAnsi="Times New Roman" w:cs="Times New Roman"/>
            <w:color w:val="auto"/>
            <w:szCs w:val="24"/>
            <w:shd w:val="clear" w:color="auto" w:fill="FFFFFF"/>
          </w:rPr>
          <w:t>icle.cgi/3883.html</w:t>
        </w:r>
      </w:hyperlink>
    </w:p>
    <w:p w:rsidR="00620799" w:rsidRPr="00512D8F" w:rsidRDefault="00620799" w:rsidP="00620799">
      <w:pPr>
        <w:adjustRightInd w:val="0"/>
        <w:snapToGrid w:val="0"/>
        <w:spacing w:beforeLines="50" w:before="180"/>
        <w:rPr>
          <w:rFonts w:ascii="Times New Roman" w:eastAsia="標楷體" w:hAnsi="Times New Roman" w:cs="Times New Roman"/>
          <w:kern w:val="0"/>
          <w:szCs w:val="24"/>
        </w:rPr>
      </w:pPr>
      <w:r w:rsidRPr="00512D8F">
        <w:rPr>
          <w:rFonts w:ascii="Times New Roman" w:eastAsia="標楷體" w:hAnsi="Times New Roman" w:cs="Times New Roman"/>
          <w:kern w:val="0"/>
          <w:szCs w:val="24"/>
        </w:rPr>
        <w:t>根據</w:t>
      </w:r>
      <w:r w:rsidRPr="00512D8F">
        <w:rPr>
          <w:rFonts w:ascii="Times New Roman" w:eastAsia="標楷體" w:hAnsi="Times New Roman" w:cs="Times New Roman"/>
          <w:kern w:val="0"/>
          <w:szCs w:val="24"/>
        </w:rPr>
        <w:t>SocialFunds.com</w:t>
      </w:r>
      <w:r w:rsidRPr="00512D8F">
        <w:rPr>
          <w:rFonts w:ascii="Times New Roman" w:eastAsia="標楷體" w:hAnsi="Times New Roman" w:cs="Times New Roman"/>
          <w:kern w:val="0"/>
          <w:szCs w:val="24"/>
        </w:rPr>
        <w:t>消息</w:t>
      </w:r>
      <w:r>
        <w:rPr>
          <w:rFonts w:ascii="Times New Roman" w:eastAsia="標楷體" w:hAnsi="Times New Roman" w:cs="Times New Roman" w:hint="eastAsia"/>
          <w:kern w:val="0"/>
          <w:szCs w:val="24"/>
        </w:rPr>
        <w:t>指出</w:t>
      </w:r>
      <w:r>
        <w:rPr>
          <w:rFonts w:ascii="Times New Roman" w:eastAsia="標楷體" w:hAnsi="Times New Roman" w:cs="Times New Roman"/>
          <w:kern w:val="0"/>
          <w:szCs w:val="24"/>
        </w:rPr>
        <w:t>，近日</w:t>
      </w:r>
      <w:r>
        <w:rPr>
          <w:rFonts w:ascii="Times New Roman" w:eastAsia="標楷體" w:hAnsi="Times New Roman" w:cs="Times New Roman" w:hint="eastAsia"/>
          <w:kern w:val="0"/>
          <w:szCs w:val="24"/>
        </w:rPr>
        <w:t>，</w:t>
      </w:r>
      <w:r w:rsidRPr="00512D8F">
        <w:rPr>
          <w:rFonts w:ascii="Times New Roman" w:eastAsia="標楷體" w:hAnsi="Times New Roman" w:cs="Times New Roman"/>
          <w:kern w:val="0"/>
          <w:szCs w:val="24"/>
        </w:rPr>
        <w:t>銀行監察組織在內的歐洲</w:t>
      </w:r>
      <w:r w:rsidRPr="00512D8F">
        <w:rPr>
          <w:rFonts w:ascii="Times New Roman" w:eastAsia="標楷體" w:hAnsi="Times New Roman" w:cs="Times New Roman"/>
          <w:kern w:val="0"/>
          <w:szCs w:val="24"/>
        </w:rPr>
        <w:t>NGO</w:t>
      </w:r>
      <w:r w:rsidRPr="00512D8F">
        <w:rPr>
          <w:rFonts w:ascii="Times New Roman" w:eastAsia="標楷體" w:hAnsi="Times New Roman" w:cs="Times New Roman"/>
          <w:kern w:val="0"/>
          <w:szCs w:val="24"/>
        </w:rPr>
        <w:t>組織聯盟發佈的一份</w:t>
      </w:r>
      <w:r w:rsidRPr="00512D8F">
        <w:rPr>
          <w:rFonts w:ascii="Times New Roman" w:eastAsia="標楷體" w:hAnsi="Times New Roman" w:cs="Times New Roman"/>
          <w:kern w:val="0"/>
          <w:szCs w:val="24"/>
        </w:rPr>
        <w:fldChar w:fldCharType="begin"/>
      </w:r>
      <w:r w:rsidRPr="00512D8F">
        <w:rPr>
          <w:rFonts w:ascii="Times New Roman" w:eastAsia="標楷體" w:hAnsi="Times New Roman" w:cs="Times New Roman"/>
          <w:kern w:val="0"/>
          <w:szCs w:val="24"/>
        </w:rPr>
        <w:instrText xml:space="preserve"> HYPERLINK "http://www.banktrack.org/download/banking_on_coal/banking_on_coal_4_67_6.pdf" </w:instrText>
      </w:r>
      <w:r w:rsidRPr="00512D8F">
        <w:rPr>
          <w:rFonts w:ascii="Times New Roman" w:eastAsia="標楷體" w:hAnsi="Times New Roman" w:cs="Times New Roman"/>
          <w:kern w:val="0"/>
          <w:szCs w:val="24"/>
        </w:rPr>
        <w:fldChar w:fldCharType="separate"/>
      </w:r>
      <w:r w:rsidRPr="00512D8F">
        <w:rPr>
          <w:rFonts w:ascii="Times New Roman" w:eastAsia="標楷體" w:hAnsi="Times New Roman" w:cs="Times New Roman"/>
          <w:kern w:val="0"/>
          <w:szCs w:val="24"/>
        </w:rPr>
        <w:t>報告</w:t>
      </w:r>
      <w:r w:rsidRPr="00512D8F">
        <w:rPr>
          <w:rFonts w:ascii="Times New Roman" w:eastAsia="標楷體" w:hAnsi="Times New Roman" w:cs="Times New Roman"/>
          <w:kern w:val="0"/>
          <w:szCs w:val="24"/>
        </w:rPr>
        <w:fldChar w:fldCharType="end"/>
      </w:r>
      <w:r w:rsidRPr="00512D8F">
        <w:rPr>
          <w:rFonts w:ascii="Times New Roman" w:eastAsia="標楷體" w:hAnsi="Times New Roman" w:cs="Times New Roman"/>
          <w:kern w:val="0"/>
          <w:szCs w:val="24"/>
        </w:rPr>
        <w:t>顯示，全球主要銀行的綠色信貸聲明存在</w:t>
      </w:r>
      <w:r>
        <w:rPr>
          <w:rFonts w:ascii="Times New Roman" w:eastAsia="標楷體" w:hAnsi="Times New Roman" w:cs="Times New Roman" w:hint="eastAsia"/>
          <w:kern w:val="0"/>
          <w:szCs w:val="24"/>
        </w:rPr>
        <w:t>許多</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漂綠</w:t>
      </w:r>
      <w:r w:rsidRPr="00512D8F">
        <w:rPr>
          <w:rFonts w:ascii="Times New Roman" w:eastAsia="標楷體" w:hAnsi="Times New Roman" w:cs="Times New Roman"/>
          <w:kern w:val="0"/>
          <w:szCs w:val="24"/>
        </w:rPr>
        <w:t>”</w:t>
      </w:r>
      <w:r>
        <w:rPr>
          <w:rFonts w:ascii="Times New Roman" w:eastAsia="標楷體" w:hAnsi="Times New Roman" w:cs="Times New Roman" w:hint="eastAsia"/>
          <w:kern w:val="0"/>
          <w:szCs w:val="24"/>
        </w:rPr>
        <w:t>的</w:t>
      </w:r>
      <w:r w:rsidRPr="00512D8F">
        <w:rPr>
          <w:rFonts w:ascii="Times New Roman" w:eastAsia="標楷體" w:hAnsi="Times New Roman" w:cs="Times New Roman"/>
          <w:kern w:val="0"/>
          <w:szCs w:val="24"/>
        </w:rPr>
        <w:t>嫌疑。</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中顯示</w:t>
      </w:r>
      <w:r w:rsidRPr="00512D8F">
        <w:rPr>
          <w:rFonts w:ascii="Times New Roman" w:eastAsia="標楷體" w:hAnsi="Times New Roman" w:cs="Times New Roman"/>
          <w:kern w:val="0"/>
          <w:szCs w:val="24"/>
        </w:rPr>
        <w:t>，幾乎所有的銀行分析</w:t>
      </w:r>
      <w:r>
        <w:rPr>
          <w:rFonts w:ascii="Times New Roman" w:eastAsia="標楷體" w:hAnsi="Times New Roman" w:cs="Times New Roman" w:hint="eastAsia"/>
          <w:kern w:val="0"/>
          <w:szCs w:val="24"/>
        </w:rPr>
        <w:t>結果皆有</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對全球氣候變暖的關注，並承諾支持</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低碳經濟</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的聲明。</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然而，自</w:t>
      </w:r>
      <w:r w:rsidRPr="00512D8F">
        <w:rPr>
          <w:rFonts w:ascii="Times New Roman" w:eastAsia="標楷體" w:hAnsi="Times New Roman" w:cs="Times New Roman"/>
          <w:kern w:val="0"/>
          <w:szCs w:val="24"/>
        </w:rPr>
        <w:t>2005</w:t>
      </w:r>
      <w:r w:rsidRPr="00512D8F">
        <w:rPr>
          <w:rFonts w:ascii="Times New Roman" w:eastAsia="標楷體" w:hAnsi="Times New Roman" w:cs="Times New Roman"/>
          <w:kern w:val="0"/>
          <w:szCs w:val="24"/>
        </w:rPr>
        <w:t>年以來，</w:t>
      </w:r>
      <w:r w:rsidRPr="00512D8F">
        <w:rPr>
          <w:rFonts w:ascii="Times New Roman" w:eastAsia="標楷體" w:hAnsi="Times New Roman" w:cs="Times New Roman"/>
          <w:kern w:val="0"/>
          <w:szCs w:val="24"/>
        </w:rPr>
        <w:t>“</w:t>
      </w:r>
      <w:r>
        <w:rPr>
          <w:rFonts w:ascii="Times New Roman" w:eastAsia="標楷體" w:hAnsi="Times New Roman" w:cs="Times New Roman"/>
          <w:kern w:val="0"/>
          <w:szCs w:val="24"/>
        </w:rPr>
        <w:t>商業銀行</w:t>
      </w:r>
      <w:r>
        <w:rPr>
          <w:rFonts w:ascii="Times New Roman" w:eastAsia="標楷體" w:hAnsi="Times New Roman" w:cs="Times New Roman" w:hint="eastAsia"/>
          <w:kern w:val="0"/>
          <w:szCs w:val="24"/>
        </w:rPr>
        <w:t>提供貸款給</w:t>
      </w:r>
      <w:r w:rsidRPr="00512D8F">
        <w:rPr>
          <w:rFonts w:ascii="Times New Roman" w:eastAsia="標楷體" w:hAnsi="Times New Roman" w:cs="Times New Roman"/>
          <w:kern w:val="0"/>
          <w:szCs w:val="24"/>
        </w:rPr>
        <w:t>世界大型的煤炭開採企業累計放款</w:t>
      </w:r>
      <w:r>
        <w:rPr>
          <w:rFonts w:ascii="Times New Roman" w:eastAsia="標楷體" w:hAnsi="Times New Roman" w:cs="Times New Roman" w:hint="eastAsia"/>
          <w:kern w:val="0"/>
          <w:szCs w:val="24"/>
        </w:rPr>
        <w:t>金額</w:t>
      </w:r>
      <w:r w:rsidRPr="00512D8F">
        <w:rPr>
          <w:rFonts w:ascii="Times New Roman" w:eastAsia="標楷體" w:hAnsi="Times New Roman" w:cs="Times New Roman"/>
          <w:kern w:val="0"/>
          <w:szCs w:val="24"/>
        </w:rPr>
        <w:t>高達</w:t>
      </w:r>
      <w:r w:rsidRPr="00512D8F">
        <w:rPr>
          <w:rFonts w:ascii="Times New Roman" w:eastAsia="標楷體" w:hAnsi="Times New Roman" w:cs="Times New Roman"/>
          <w:kern w:val="0"/>
          <w:szCs w:val="24"/>
        </w:rPr>
        <w:t>1650</w:t>
      </w:r>
      <w:r>
        <w:rPr>
          <w:rFonts w:ascii="Times New Roman" w:eastAsia="標楷體" w:hAnsi="Times New Roman" w:cs="Times New Roman"/>
          <w:kern w:val="0"/>
          <w:szCs w:val="24"/>
        </w:rPr>
        <w:t>億歐元（</w:t>
      </w:r>
      <w:r>
        <w:rPr>
          <w:rFonts w:ascii="Times New Roman" w:eastAsia="標楷體" w:hAnsi="Times New Roman" w:cs="Times New Roman" w:hint="eastAsia"/>
          <w:kern w:val="0"/>
          <w:szCs w:val="24"/>
        </w:rPr>
        <w:t>約</w:t>
      </w:r>
      <w:r w:rsidRPr="00512D8F">
        <w:rPr>
          <w:rFonts w:ascii="Times New Roman" w:eastAsia="標楷體" w:hAnsi="Times New Roman" w:cs="Times New Roman"/>
          <w:kern w:val="0"/>
          <w:szCs w:val="24"/>
        </w:rPr>
        <w:t>2230</w:t>
      </w:r>
      <w:r w:rsidRPr="00512D8F">
        <w:rPr>
          <w:rFonts w:ascii="Times New Roman" w:eastAsia="標楷體" w:hAnsi="Times New Roman" w:cs="Times New Roman"/>
          <w:kern w:val="0"/>
          <w:szCs w:val="24"/>
        </w:rPr>
        <w:t>億美元）</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中</w:t>
      </w:r>
      <w:r w:rsidRPr="00512D8F">
        <w:rPr>
          <w:rFonts w:ascii="Times New Roman" w:eastAsia="標楷體" w:hAnsi="Times New Roman" w:cs="Times New Roman"/>
          <w:kern w:val="0"/>
          <w:szCs w:val="24"/>
        </w:rPr>
        <w:t>還指出，</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雖然大多</w:t>
      </w:r>
      <w:r>
        <w:rPr>
          <w:rFonts w:ascii="Times New Roman" w:eastAsia="標楷體" w:hAnsi="Times New Roman" w:cs="Times New Roman"/>
          <w:kern w:val="0"/>
          <w:szCs w:val="24"/>
        </w:rPr>
        <w:t>數大型商業銀行提供有關其年度投資可再生能源的數字，但他們既不</w:t>
      </w:r>
      <w:r>
        <w:rPr>
          <w:rFonts w:ascii="Times New Roman" w:eastAsia="標楷體" w:hAnsi="Times New Roman" w:cs="Times New Roman" w:hint="eastAsia"/>
          <w:kern w:val="0"/>
          <w:szCs w:val="24"/>
        </w:rPr>
        <w:t>會持續追蹤</w:t>
      </w:r>
      <w:r w:rsidRPr="00512D8F">
        <w:rPr>
          <w:rFonts w:ascii="Times New Roman" w:eastAsia="標楷體" w:hAnsi="Times New Roman" w:cs="Times New Roman"/>
          <w:kern w:val="0"/>
          <w:szCs w:val="24"/>
        </w:rPr>
        <w:t>，也不</w:t>
      </w:r>
      <w:r>
        <w:rPr>
          <w:rFonts w:ascii="Times New Roman" w:eastAsia="標楷體" w:hAnsi="Times New Roman" w:cs="Times New Roman" w:hint="eastAsia"/>
          <w:kern w:val="0"/>
          <w:szCs w:val="24"/>
        </w:rPr>
        <w:t>會</w:t>
      </w:r>
      <w:r>
        <w:rPr>
          <w:rFonts w:ascii="Times New Roman" w:eastAsia="標楷體" w:hAnsi="Times New Roman" w:cs="Times New Roman"/>
          <w:kern w:val="0"/>
          <w:szCs w:val="24"/>
        </w:rPr>
        <w:t>公佈他們對化石燃料投資</w:t>
      </w:r>
      <w:r>
        <w:rPr>
          <w:rFonts w:ascii="Times New Roman" w:eastAsia="標楷體" w:hAnsi="Times New Roman" w:cs="Times New Roman" w:hint="eastAsia"/>
          <w:kern w:val="0"/>
          <w:szCs w:val="24"/>
        </w:rPr>
        <w:t>的金額多寡</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另一份報告也指出金融部門</w:t>
      </w:r>
      <w:r>
        <w:rPr>
          <w:rFonts w:ascii="Times New Roman" w:eastAsia="標楷體" w:hAnsi="Times New Roman" w:cs="Times New Roman" w:hint="eastAsia"/>
          <w:kern w:val="0"/>
          <w:szCs w:val="24"/>
        </w:rPr>
        <w:t>在</w:t>
      </w:r>
      <w:r>
        <w:rPr>
          <w:rFonts w:ascii="Times New Roman" w:eastAsia="標楷體" w:hAnsi="Times New Roman" w:cs="Times New Roman"/>
          <w:kern w:val="0"/>
          <w:szCs w:val="24"/>
        </w:rPr>
        <w:t>有關</w:t>
      </w:r>
      <w:r>
        <w:rPr>
          <w:rFonts w:ascii="Times New Roman" w:eastAsia="標楷體" w:hAnsi="Times New Roman" w:cs="Times New Roman" w:hint="eastAsia"/>
          <w:kern w:val="0"/>
          <w:szCs w:val="24"/>
        </w:rPr>
        <w:t>永續</w:t>
      </w:r>
      <w:r w:rsidRPr="00512D8F">
        <w:rPr>
          <w:rFonts w:ascii="Times New Roman" w:eastAsia="標楷體" w:hAnsi="Times New Roman" w:cs="Times New Roman"/>
          <w:kern w:val="0"/>
          <w:szCs w:val="24"/>
        </w:rPr>
        <w:t>性</w:t>
      </w:r>
      <w:r>
        <w:rPr>
          <w:rFonts w:ascii="Times New Roman" w:eastAsia="標楷體" w:hAnsi="Times New Roman" w:cs="Times New Roman" w:hint="eastAsia"/>
          <w:kern w:val="0"/>
          <w:szCs w:val="24"/>
        </w:rPr>
        <w:t>的揭露</w:t>
      </w:r>
      <w:r w:rsidRPr="00512D8F">
        <w:rPr>
          <w:rFonts w:ascii="Times New Roman" w:eastAsia="標楷體" w:hAnsi="Times New Roman" w:cs="Times New Roman"/>
          <w:kern w:val="0"/>
          <w:szCs w:val="24"/>
        </w:rPr>
        <w:t>是</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最不透明</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的。</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報告</w:t>
      </w:r>
      <w:r>
        <w:rPr>
          <w:rFonts w:ascii="Times New Roman" w:eastAsia="標楷體" w:hAnsi="Times New Roman" w:cs="Times New Roman" w:hint="eastAsia"/>
          <w:kern w:val="0"/>
          <w:szCs w:val="24"/>
        </w:rPr>
        <w:t>中也</w:t>
      </w:r>
      <w:r>
        <w:rPr>
          <w:rFonts w:ascii="Times New Roman" w:eastAsia="標楷體" w:hAnsi="Times New Roman" w:cs="Times New Roman"/>
          <w:kern w:val="0"/>
          <w:szCs w:val="24"/>
        </w:rPr>
        <w:t>指出，</w:t>
      </w:r>
      <w:r w:rsidRPr="00512D8F">
        <w:rPr>
          <w:rFonts w:ascii="Times New Roman" w:eastAsia="標楷體" w:hAnsi="Times New Roman" w:cs="Times New Roman"/>
          <w:kern w:val="0"/>
          <w:szCs w:val="24"/>
        </w:rPr>
        <w:t>其中表現最</w:t>
      </w:r>
      <w:r>
        <w:rPr>
          <w:rFonts w:ascii="Times New Roman" w:eastAsia="標楷體" w:hAnsi="Times New Roman" w:cs="Times New Roman"/>
          <w:kern w:val="0"/>
          <w:szCs w:val="24"/>
        </w:rPr>
        <w:t>為</w:t>
      </w:r>
      <w:r>
        <w:rPr>
          <w:rFonts w:ascii="Times New Roman" w:eastAsia="標楷體" w:hAnsi="Times New Roman" w:cs="Times New Roman" w:hint="eastAsia"/>
          <w:kern w:val="0"/>
          <w:szCs w:val="24"/>
        </w:rPr>
        <w:t>差</w:t>
      </w:r>
      <w:r w:rsidRPr="00512D8F">
        <w:rPr>
          <w:rFonts w:ascii="Times New Roman" w:eastAsia="標楷體" w:hAnsi="Times New Roman" w:cs="Times New Roman"/>
          <w:kern w:val="0"/>
          <w:szCs w:val="24"/>
        </w:rPr>
        <w:t>的是總部位於美國的四家銀行</w:t>
      </w:r>
      <w:r>
        <w:rPr>
          <w:rFonts w:ascii="Times New Roman" w:eastAsia="標楷體" w:hAnsi="Times New Roman" w:cs="Times New Roman" w:hint="eastAsia"/>
          <w:kern w:val="0"/>
          <w:szCs w:val="24"/>
        </w:rPr>
        <w:t>分別為：</w:t>
      </w:r>
      <w:r>
        <w:rPr>
          <w:rFonts w:ascii="Times New Roman" w:eastAsia="標楷體" w:hAnsi="Times New Roman" w:cs="Times New Roman"/>
          <w:kern w:val="0"/>
          <w:szCs w:val="24"/>
        </w:rPr>
        <w:t>花旗集團、摩根</w:t>
      </w:r>
      <w:r>
        <w:rPr>
          <w:rFonts w:ascii="Times New Roman" w:eastAsia="標楷體" w:hAnsi="Times New Roman" w:cs="Times New Roman" w:hint="eastAsia"/>
          <w:kern w:val="0"/>
          <w:szCs w:val="24"/>
        </w:rPr>
        <w:t>史</w:t>
      </w:r>
      <w:r w:rsidRPr="00512D8F">
        <w:rPr>
          <w:rFonts w:ascii="Times New Roman" w:eastAsia="標楷體" w:hAnsi="Times New Roman" w:cs="Times New Roman"/>
          <w:kern w:val="0"/>
          <w:szCs w:val="24"/>
        </w:rPr>
        <w:t>丹利、美國銀行和摩根大通。</w:t>
      </w:r>
    </w:p>
    <w:p w:rsidR="00620799" w:rsidRDefault="00620799" w:rsidP="00620799">
      <w:pPr>
        <w:widowControl/>
        <w:rPr>
          <w:rFonts w:ascii="Times New Roman" w:eastAsia="標楷體" w:hAnsi="Times New Roman" w:cs="Times New Roman" w:hint="eastAsia"/>
          <w:kern w:val="0"/>
          <w:szCs w:val="24"/>
        </w:rPr>
      </w:pPr>
      <w:r w:rsidRPr="00512D8F">
        <w:rPr>
          <w:rFonts w:ascii="Times New Roman" w:eastAsia="標楷體" w:hAnsi="Times New Roman" w:cs="Times New Roman"/>
          <w:kern w:val="0"/>
          <w:szCs w:val="24"/>
        </w:rPr>
        <w:t>Interfaith Cent</w:t>
      </w:r>
      <w:r>
        <w:rPr>
          <w:rFonts w:ascii="Times New Roman" w:eastAsia="標楷體" w:hAnsi="Times New Roman" w:cs="Times New Roman"/>
          <w:kern w:val="0"/>
          <w:szCs w:val="24"/>
        </w:rPr>
        <w:t>er on Corporate Responsibility</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簡稱</w:t>
      </w:r>
      <w:r w:rsidRPr="00512D8F">
        <w:rPr>
          <w:rFonts w:ascii="Times New Roman" w:eastAsia="標楷體" w:hAnsi="Times New Roman" w:cs="Times New Roman"/>
          <w:kern w:val="0"/>
          <w:szCs w:val="24"/>
        </w:rPr>
        <w:t>ICCR</w:t>
      </w:r>
      <w:proofErr w:type="gramStart"/>
      <w:r w:rsidRPr="00512D8F">
        <w:rPr>
          <w:rFonts w:ascii="Times New Roman" w:eastAsia="標楷體" w:hAnsi="Times New Roman" w:cs="Times New Roman"/>
          <w:kern w:val="0"/>
          <w:szCs w:val="24"/>
        </w:rPr>
        <w:t>）</w:t>
      </w:r>
      <w:proofErr w:type="gramEnd"/>
      <w:r w:rsidRPr="00512D8F">
        <w:rPr>
          <w:rFonts w:ascii="Times New Roman" w:eastAsia="標楷體" w:hAnsi="Times New Roman" w:cs="Times New Roman"/>
          <w:kern w:val="0"/>
          <w:szCs w:val="24"/>
        </w:rPr>
        <w:t>和</w:t>
      </w:r>
      <w:proofErr w:type="spellStart"/>
      <w:r w:rsidRPr="00512D8F">
        <w:rPr>
          <w:rFonts w:ascii="Times New Roman" w:eastAsia="標楷體" w:hAnsi="Times New Roman" w:cs="Times New Roman"/>
          <w:kern w:val="0"/>
          <w:szCs w:val="24"/>
        </w:rPr>
        <w:t>Sustainalytics</w:t>
      </w:r>
      <w:proofErr w:type="spellEnd"/>
      <w:r w:rsidRPr="00512D8F">
        <w:rPr>
          <w:rFonts w:ascii="Times New Roman" w:eastAsia="標楷體" w:hAnsi="Times New Roman" w:cs="Times New Roman"/>
          <w:kern w:val="0"/>
          <w:szCs w:val="24"/>
        </w:rPr>
        <w:t>對七家美國主要銀行就有關</w:t>
      </w:r>
      <w:r>
        <w:rPr>
          <w:rFonts w:ascii="Times New Roman" w:eastAsia="標楷體" w:hAnsi="Times New Roman" w:cs="Times New Roman"/>
          <w:kern w:val="0"/>
          <w:szCs w:val="24"/>
        </w:rPr>
        <w:t>永續發展</w:t>
      </w:r>
      <w:r w:rsidRPr="00512D8F">
        <w:rPr>
          <w:rFonts w:ascii="Times New Roman" w:eastAsia="標楷體" w:hAnsi="Times New Roman" w:cs="Times New Roman"/>
          <w:kern w:val="0"/>
          <w:szCs w:val="24"/>
        </w:rPr>
        <w:t>和企業社會責任的四個關鍵績效指標</w:t>
      </w:r>
      <w:r>
        <w:rPr>
          <w:rFonts w:ascii="Times New Roman" w:eastAsia="標楷體" w:hAnsi="Times New Roman" w:cs="Times New Roman" w:hint="eastAsia"/>
          <w:kern w:val="0"/>
          <w:szCs w:val="24"/>
        </w:rPr>
        <w:t>分別為：風險管理、</w:t>
      </w:r>
      <w:r>
        <w:rPr>
          <w:rFonts w:ascii="Times New Roman" w:eastAsia="標楷體" w:hAnsi="Times New Roman" w:cs="Times New Roman"/>
          <w:kern w:val="0"/>
          <w:szCs w:val="24"/>
        </w:rPr>
        <w:t>責任</w:t>
      </w:r>
      <w:r>
        <w:rPr>
          <w:rFonts w:ascii="Times New Roman" w:eastAsia="標楷體" w:hAnsi="Times New Roman" w:cs="Times New Roman" w:hint="eastAsia"/>
          <w:kern w:val="0"/>
          <w:szCs w:val="24"/>
        </w:rPr>
        <w:t>型</w:t>
      </w:r>
      <w:r>
        <w:rPr>
          <w:rFonts w:ascii="Times New Roman" w:eastAsia="標楷體" w:hAnsi="Times New Roman" w:cs="Times New Roman"/>
          <w:kern w:val="0"/>
          <w:szCs w:val="24"/>
        </w:rPr>
        <w:t>的貸款</w:t>
      </w:r>
      <w:r>
        <w:rPr>
          <w:rFonts w:ascii="Times New Roman" w:eastAsia="標楷體" w:hAnsi="Times New Roman" w:cs="Times New Roman" w:hint="eastAsia"/>
          <w:kern w:val="0"/>
          <w:szCs w:val="24"/>
        </w:rPr>
        <w:t>、</w:t>
      </w:r>
      <w:proofErr w:type="gramStart"/>
      <w:r w:rsidRPr="00512D8F">
        <w:rPr>
          <w:rFonts w:ascii="Times New Roman" w:eastAsia="標楷體" w:hAnsi="Times New Roman" w:cs="Times New Roman"/>
          <w:kern w:val="0"/>
          <w:szCs w:val="24"/>
        </w:rPr>
        <w:t>高</w:t>
      </w:r>
      <w:r>
        <w:rPr>
          <w:rFonts w:ascii="Times New Roman" w:eastAsia="標楷體" w:hAnsi="Times New Roman" w:cs="Times New Roman"/>
          <w:kern w:val="0"/>
          <w:szCs w:val="24"/>
        </w:rPr>
        <w:t>管薪</w:t>
      </w:r>
      <w:proofErr w:type="gramEnd"/>
      <w:r>
        <w:rPr>
          <w:rFonts w:ascii="Times New Roman" w:eastAsia="標楷體" w:hAnsi="Times New Roman" w:cs="Times New Roman"/>
          <w:kern w:val="0"/>
          <w:szCs w:val="24"/>
        </w:rPr>
        <w:t>酬</w:t>
      </w:r>
      <w:r w:rsidRPr="00512D8F">
        <w:rPr>
          <w:rFonts w:ascii="Times New Roman" w:eastAsia="標楷體" w:hAnsi="Times New Roman" w:cs="Times New Roman"/>
          <w:kern w:val="0"/>
          <w:szCs w:val="24"/>
        </w:rPr>
        <w:t>以及政治捐款</w:t>
      </w:r>
      <w:r>
        <w:rPr>
          <w:rFonts w:ascii="Times New Roman" w:eastAsia="標楷體" w:hAnsi="Times New Roman" w:cs="Times New Roman" w:hint="eastAsia"/>
          <w:kern w:val="0"/>
          <w:szCs w:val="24"/>
        </w:rPr>
        <w:t>等</w:t>
      </w:r>
      <w:r w:rsidRPr="00512D8F">
        <w:rPr>
          <w:rFonts w:ascii="Times New Roman" w:eastAsia="標楷體" w:hAnsi="Times New Roman" w:cs="Times New Roman"/>
          <w:kern w:val="0"/>
          <w:szCs w:val="24"/>
        </w:rPr>
        <w:t>四個關鍵績效指標（</w:t>
      </w:r>
      <w:r w:rsidRPr="00512D8F">
        <w:rPr>
          <w:rFonts w:ascii="Times New Roman" w:eastAsia="標楷體" w:hAnsi="Times New Roman" w:cs="Times New Roman"/>
          <w:kern w:val="0"/>
          <w:szCs w:val="24"/>
        </w:rPr>
        <w:t>KPI</w:t>
      </w:r>
      <w:r w:rsidRPr="00512D8F">
        <w:rPr>
          <w:rFonts w:ascii="Times New Roman" w:eastAsia="標楷體" w:hAnsi="Times New Roman" w:cs="Times New Roman"/>
          <w:kern w:val="0"/>
          <w:szCs w:val="24"/>
        </w:rPr>
        <w:t>）進行研究進行了排名，</w:t>
      </w:r>
      <w:r>
        <w:rPr>
          <w:rFonts w:ascii="Times New Roman" w:eastAsia="標楷體" w:hAnsi="Times New Roman" w:cs="Times New Roman" w:hint="eastAsia"/>
          <w:kern w:val="0"/>
          <w:szCs w:val="24"/>
        </w:rPr>
        <w:t>但其結果顯示受評估的銀行得分數皆很低，最高的也只僅</w:t>
      </w:r>
      <w:r>
        <w:rPr>
          <w:rFonts w:ascii="Times New Roman" w:eastAsia="標楷體" w:hAnsi="Times New Roman" w:cs="Times New Roman" w:hint="eastAsia"/>
          <w:kern w:val="0"/>
          <w:szCs w:val="24"/>
        </w:rPr>
        <w:t>60</w:t>
      </w:r>
      <w:r>
        <w:rPr>
          <w:rFonts w:ascii="Times New Roman" w:eastAsia="標楷體" w:hAnsi="Times New Roman" w:cs="Times New Roman" w:hint="eastAsia"/>
          <w:kern w:val="0"/>
          <w:szCs w:val="24"/>
        </w:rPr>
        <w:t>分左右達及格範圍，這也顯示未來還有更多的改善空間。</w:t>
      </w:r>
    </w:p>
    <w:p w:rsidR="00620799" w:rsidRDefault="00620799" w:rsidP="00620799">
      <w:pPr>
        <w:widowControl/>
        <w:rPr>
          <w:rFonts w:ascii="Times New Roman" w:eastAsia="標楷體" w:hAnsi="Times New Roman" w:cs="Times New Roman"/>
          <w:b/>
          <w:szCs w:val="24"/>
        </w:rPr>
      </w:pPr>
    </w:p>
    <w:p w:rsidR="00620799" w:rsidRDefault="00620799">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620799" w:rsidRPr="00512D8F" w:rsidRDefault="00620799" w:rsidP="00620799">
      <w:pPr>
        <w:widowControl/>
        <w:shd w:val="clear" w:color="auto" w:fill="FFFFFF"/>
        <w:adjustRightInd w:val="0"/>
        <w:snapToGrid w:val="0"/>
        <w:spacing w:beforeLines="50" w:before="180" w:after="150" w:line="600" w:lineRule="atLeast"/>
        <w:outlineLvl w:val="0"/>
        <w:rPr>
          <w:rFonts w:ascii="Times New Roman" w:eastAsia="標楷體" w:hAnsi="Times New Roman" w:cs="Times New Roman"/>
          <w:kern w:val="36"/>
          <w:szCs w:val="24"/>
        </w:rPr>
      </w:pPr>
      <w:r w:rsidRPr="0079468B">
        <w:rPr>
          <w:rFonts w:ascii="Times New Roman" w:eastAsia="標楷體" w:hAnsi="Times New Roman" w:cs="Times New Roman"/>
          <w:b/>
          <w:kern w:val="36"/>
          <w:szCs w:val="24"/>
        </w:rPr>
        <w:lastRenderedPageBreak/>
        <w:t>倫敦金融城銀行紛紛拋棄碳交易部門</w:t>
      </w:r>
      <w:r>
        <w:rPr>
          <w:rFonts w:ascii="Times New Roman" w:eastAsia="標楷體" w:hAnsi="Times New Roman" w:cs="Times New Roman" w:hint="eastAsia"/>
          <w:kern w:val="36"/>
          <w:szCs w:val="24"/>
        </w:rPr>
        <w:t xml:space="preserve"> (</w:t>
      </w:r>
      <w:proofErr w:type="spellStart"/>
      <w:r>
        <w:rPr>
          <w:rFonts w:ascii="Times New Roman" w:eastAsia="標楷體" w:hAnsi="Times New Roman" w:cs="Times New Roman" w:hint="eastAsia"/>
          <w:kern w:val="36"/>
          <w:szCs w:val="24"/>
        </w:rPr>
        <w:t>W</w:t>
      </w:r>
      <w:r w:rsidRPr="0079468B">
        <w:rPr>
          <w:rFonts w:ascii="Times New Roman" w:eastAsia="標楷體" w:hAnsi="Times New Roman" w:cs="Times New Roman"/>
          <w:kern w:val="36"/>
          <w:szCs w:val="24"/>
        </w:rPr>
        <w:t>allstreetcn</w:t>
      </w:r>
      <w:proofErr w:type="spellEnd"/>
      <w:r>
        <w:rPr>
          <w:rFonts w:ascii="Times New Roman" w:eastAsia="標楷體" w:hAnsi="Times New Roman" w:cs="Times New Roman" w:hint="eastAsia"/>
          <w:kern w:val="36"/>
          <w:szCs w:val="24"/>
        </w:rPr>
        <w:t>，</w:t>
      </w:r>
      <w:r>
        <w:rPr>
          <w:rFonts w:ascii="Times New Roman" w:eastAsia="標楷體" w:hAnsi="Times New Roman" w:cs="Times New Roman"/>
          <w:bCs/>
          <w:szCs w:val="24"/>
        </w:rPr>
        <w:t>Nov</w:t>
      </w:r>
      <w:r>
        <w:rPr>
          <w:rFonts w:ascii="Times New Roman" w:eastAsia="標楷體" w:hAnsi="Times New Roman" w:cs="Times New Roman" w:hint="eastAsia"/>
          <w:bCs/>
          <w:szCs w:val="24"/>
        </w:rPr>
        <w:t xml:space="preserve"> </w:t>
      </w:r>
      <w:r>
        <w:rPr>
          <w:rFonts w:ascii="Times New Roman" w:eastAsia="標楷體" w:hAnsi="Times New Roman" w:cs="Times New Roman" w:hint="eastAsia"/>
          <w:bCs/>
          <w:szCs w:val="24"/>
        </w:rPr>
        <w:t>19</w:t>
      </w:r>
      <w:r w:rsidRPr="00512D8F">
        <w:rPr>
          <w:rFonts w:ascii="Times New Roman" w:eastAsia="標楷體" w:hAnsi="Times New Roman" w:cs="Times New Roman"/>
          <w:bCs/>
          <w:szCs w:val="24"/>
        </w:rPr>
        <w:t>, 2013</w:t>
      </w:r>
      <w:r>
        <w:rPr>
          <w:rFonts w:ascii="Times New Roman" w:eastAsia="標楷體" w:hAnsi="Times New Roman" w:cs="Times New Roman" w:hint="eastAsia"/>
          <w:kern w:val="36"/>
          <w:szCs w:val="24"/>
        </w:rPr>
        <w:t>)</w:t>
      </w:r>
    </w:p>
    <w:p w:rsidR="00620799" w:rsidRPr="00512D8F" w:rsidRDefault="00620799" w:rsidP="00620799">
      <w:pPr>
        <w:adjustRightInd w:val="0"/>
        <w:snapToGrid w:val="0"/>
        <w:spacing w:beforeLines="50" w:before="180"/>
        <w:rPr>
          <w:rFonts w:ascii="Times New Roman" w:eastAsia="標楷體" w:hAnsi="Times New Roman" w:cs="Times New Roman"/>
          <w:szCs w:val="24"/>
        </w:rPr>
      </w:pPr>
      <w:hyperlink r:id="rId15" w:history="1">
        <w:r w:rsidRPr="00512D8F">
          <w:rPr>
            <w:rStyle w:val="a3"/>
            <w:rFonts w:ascii="Times New Roman" w:eastAsia="標楷體" w:hAnsi="Times New Roman" w:cs="Times New Roman"/>
            <w:color w:val="auto"/>
            <w:szCs w:val="24"/>
          </w:rPr>
          <w:t>http://wallstreetcn.com/node/6</w:t>
        </w:r>
        <w:r w:rsidRPr="00512D8F">
          <w:rPr>
            <w:rStyle w:val="a3"/>
            <w:rFonts w:ascii="Times New Roman" w:eastAsia="標楷體" w:hAnsi="Times New Roman" w:cs="Times New Roman"/>
            <w:color w:val="auto"/>
            <w:szCs w:val="24"/>
          </w:rPr>
          <w:t>4</w:t>
        </w:r>
        <w:r w:rsidRPr="00512D8F">
          <w:rPr>
            <w:rStyle w:val="a3"/>
            <w:rFonts w:ascii="Times New Roman" w:eastAsia="標楷體" w:hAnsi="Times New Roman" w:cs="Times New Roman"/>
            <w:color w:val="auto"/>
            <w:szCs w:val="24"/>
          </w:rPr>
          <w:t>125</w:t>
        </w:r>
      </w:hyperlink>
    </w:p>
    <w:p w:rsidR="00620799" w:rsidRPr="00620799" w:rsidRDefault="00620799" w:rsidP="00620799">
      <w:pPr>
        <w:widowControl/>
        <w:adjustRightInd w:val="0"/>
        <w:snapToGrid w:val="0"/>
        <w:spacing w:beforeLines="50" w:before="180"/>
        <w:rPr>
          <w:rFonts w:ascii="Times New Roman" w:eastAsia="標楷體" w:hAnsi="Times New Roman" w:cs="Times New Roman" w:hint="eastAsia"/>
          <w:szCs w:val="24"/>
        </w:rPr>
      </w:pPr>
      <w:r w:rsidRPr="00620799">
        <w:rPr>
          <w:rFonts w:ascii="Times New Roman" w:eastAsia="標楷體" w:hAnsi="Times New Roman" w:cs="Times New Roman"/>
          <w:szCs w:val="24"/>
        </w:rPr>
        <w:t>歐洲碳排放交易系統正面臨一場危機，至少有</w:t>
      </w:r>
      <w:r w:rsidRPr="00620799">
        <w:rPr>
          <w:rFonts w:ascii="Times New Roman" w:eastAsia="標楷體" w:hAnsi="Times New Roman" w:cs="Times New Roman"/>
          <w:szCs w:val="24"/>
        </w:rPr>
        <w:t>10</w:t>
      </w:r>
      <w:r w:rsidRPr="00620799">
        <w:rPr>
          <w:rFonts w:ascii="Times New Roman" w:eastAsia="標楷體" w:hAnsi="Times New Roman" w:cs="Times New Roman"/>
          <w:szCs w:val="24"/>
        </w:rPr>
        <w:t>家在英國的銀行決定縮減，或者關閉其碳交易業務部門。</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碳交易市場曾經被寄予厚望。</w:t>
      </w:r>
      <w:r w:rsidRPr="00620799">
        <w:rPr>
          <w:rFonts w:ascii="Times New Roman" w:eastAsia="標楷體" w:hAnsi="Times New Roman" w:cs="Times New Roman"/>
          <w:szCs w:val="24"/>
        </w:rPr>
        <w:t>2006</w:t>
      </w:r>
      <w:r w:rsidRPr="00620799">
        <w:rPr>
          <w:rFonts w:ascii="Times New Roman" w:eastAsia="標楷體" w:hAnsi="Times New Roman" w:cs="Times New Roman"/>
          <w:szCs w:val="24"/>
        </w:rPr>
        <w:t>年倫敦金融城公司曾預期，當地將為這個</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正茁壯成長</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行業提供最頂尖的金融服務商。</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根據歐洲碳交易機制，企業可以買賣允許排放的二氧化碳當量配額，如果企業排放超配額，將遭到歐盟罰款。</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這個機制旨在用經濟利益刺激企業削減溫室氣體排放，溫室氣體被認為是導致全球氣候變化的</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元兇</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但是碳排放配額價格持續下跌，因為這個市場內的配額過多，壓低了污染者的排放成本，導致配額價格持續下跌。。</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據氣候市場和投資者協會</w:t>
      </w:r>
      <w:proofErr w:type="gramStart"/>
      <w:r w:rsidRPr="00620799">
        <w:rPr>
          <w:rFonts w:ascii="Times New Roman" w:eastAsia="標楷體" w:hAnsi="Times New Roman" w:cs="Times New Roman"/>
          <w:szCs w:val="24"/>
        </w:rPr>
        <w:t>（</w:t>
      </w:r>
      <w:proofErr w:type="gramEnd"/>
      <w:r w:rsidRPr="00620799">
        <w:rPr>
          <w:rFonts w:ascii="Times New Roman" w:eastAsia="標楷體" w:hAnsi="Times New Roman" w:cs="Times New Roman"/>
          <w:szCs w:val="24"/>
        </w:rPr>
        <w:t>Climate Markets &amp; Investors Association)</w:t>
      </w:r>
      <w:r w:rsidRPr="00620799">
        <w:rPr>
          <w:rFonts w:ascii="Times New Roman" w:eastAsia="標楷體" w:hAnsi="Times New Roman" w:cs="Times New Roman"/>
          <w:szCs w:val="24"/>
        </w:rPr>
        <w:t>資料，過去</w:t>
      </w:r>
      <w:r w:rsidRPr="00620799">
        <w:rPr>
          <w:rFonts w:ascii="Times New Roman" w:eastAsia="標楷體" w:hAnsi="Times New Roman" w:cs="Times New Roman"/>
          <w:szCs w:val="24"/>
        </w:rPr>
        <w:t>4</w:t>
      </w:r>
      <w:r w:rsidRPr="00620799">
        <w:rPr>
          <w:rFonts w:ascii="Times New Roman" w:eastAsia="標楷體" w:hAnsi="Times New Roman" w:cs="Times New Roman"/>
          <w:szCs w:val="24"/>
        </w:rPr>
        <w:t>年中倫敦城碳排放交易從業者人數下降了</w:t>
      </w:r>
      <w:r w:rsidRPr="00620799">
        <w:rPr>
          <w:rFonts w:ascii="Times New Roman" w:eastAsia="標楷體" w:hAnsi="Times New Roman" w:cs="Times New Roman"/>
          <w:szCs w:val="24"/>
        </w:rPr>
        <w:t>70%</w:t>
      </w:r>
      <w:r w:rsidRPr="00620799">
        <w:rPr>
          <w:rFonts w:ascii="Times New Roman" w:eastAsia="標楷體" w:hAnsi="Times New Roman" w:cs="Times New Roman"/>
          <w:szCs w:val="24"/>
        </w:rPr>
        <w:t>，目前估計僅有數百人。</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智庫公共策略研究所（</w:t>
      </w:r>
      <w:r w:rsidRPr="00620799">
        <w:rPr>
          <w:rFonts w:ascii="Times New Roman" w:eastAsia="標楷體" w:hAnsi="Times New Roman" w:cs="Times New Roman"/>
          <w:szCs w:val="24"/>
        </w:rPr>
        <w:t>IPPR</w:t>
      </w:r>
      <w:r w:rsidRPr="00620799">
        <w:rPr>
          <w:rFonts w:ascii="Times New Roman" w:eastAsia="標楷體" w:hAnsi="Times New Roman" w:cs="Times New Roman"/>
          <w:szCs w:val="24"/>
        </w:rPr>
        <w:t>）認為交易量下跌的主要原因，是因為碳排放交易體系（</w:t>
      </w:r>
      <w:r w:rsidRPr="00620799">
        <w:rPr>
          <w:rFonts w:ascii="Times New Roman" w:eastAsia="標楷體" w:hAnsi="Times New Roman" w:cs="Times New Roman"/>
          <w:szCs w:val="24"/>
        </w:rPr>
        <w:t>ETS</w:t>
      </w:r>
      <w:r w:rsidRPr="00620799">
        <w:rPr>
          <w:rFonts w:ascii="Times New Roman" w:eastAsia="標楷體" w:hAnsi="Times New Roman" w:cs="Times New Roman"/>
          <w:szCs w:val="24"/>
        </w:rPr>
        <w:t>）本身存在嚴重問題，</w:t>
      </w:r>
      <w:r w:rsidRPr="00620799">
        <w:rPr>
          <w:rFonts w:ascii="Times New Roman" w:eastAsia="標楷體" w:hAnsi="Times New Roman" w:cs="Times New Roman"/>
          <w:szCs w:val="24"/>
        </w:rPr>
        <w:t>ETS</w:t>
      </w:r>
      <w:r w:rsidRPr="00620799">
        <w:rPr>
          <w:rFonts w:ascii="Times New Roman" w:eastAsia="標楷體" w:hAnsi="Times New Roman" w:cs="Times New Roman"/>
          <w:szCs w:val="24"/>
        </w:rPr>
        <w:t>是全球最大的溫室氣體配額交易市場。</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巴克萊銀行已經出售了其碳交易部門，德意志銀行關閉了全球碳交易業務，瑞銀則關閉了氣候變化顧問交易部門。</w:t>
      </w:r>
    </w:p>
    <w:p w:rsidR="00620799" w:rsidRPr="00620799" w:rsidRDefault="00620799" w:rsidP="00620799">
      <w:pPr>
        <w:widowControl/>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szCs w:val="24"/>
        </w:rPr>
        <w:t>摩根大通縮減了環境市場團隊，</w:t>
      </w:r>
      <w:proofErr w:type="gramStart"/>
      <w:r w:rsidRPr="00620799">
        <w:rPr>
          <w:rFonts w:ascii="Times New Roman" w:eastAsia="標楷體" w:hAnsi="Times New Roman" w:cs="Times New Roman"/>
          <w:szCs w:val="24"/>
        </w:rPr>
        <w:t>摩根史坦萊把碳交易</w:t>
      </w:r>
      <w:proofErr w:type="gramEnd"/>
      <w:r w:rsidRPr="00620799">
        <w:rPr>
          <w:rFonts w:ascii="Times New Roman" w:eastAsia="標楷體" w:hAnsi="Times New Roman" w:cs="Times New Roman"/>
          <w:szCs w:val="24"/>
        </w:rPr>
        <w:t>部門從</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全職</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，轉為</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兼職</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w:t>
      </w:r>
    </w:p>
    <w:p w:rsidR="00620799" w:rsidRDefault="00620799" w:rsidP="00620799">
      <w:pPr>
        <w:widowControl/>
        <w:adjustRightInd w:val="0"/>
        <w:snapToGrid w:val="0"/>
        <w:spacing w:beforeLines="50" w:before="180"/>
        <w:rPr>
          <w:rFonts w:ascii="Times New Roman" w:eastAsia="標楷體" w:hAnsi="Times New Roman" w:cs="Times New Roman" w:hint="eastAsia"/>
          <w:szCs w:val="24"/>
        </w:rPr>
      </w:pPr>
      <w:r w:rsidRPr="00620799">
        <w:rPr>
          <w:rFonts w:ascii="Times New Roman" w:eastAsia="標楷體" w:hAnsi="Times New Roman" w:cs="Times New Roman"/>
          <w:szCs w:val="24"/>
        </w:rPr>
        <w:t>IPPR</w:t>
      </w:r>
      <w:r w:rsidRPr="00620799">
        <w:rPr>
          <w:rFonts w:ascii="Times New Roman" w:eastAsia="標楷體" w:hAnsi="Times New Roman" w:cs="Times New Roman"/>
          <w:szCs w:val="24"/>
        </w:rPr>
        <w:t>稱：</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目前大多數新的交易活動發生在亞洲，不過如果</w:t>
      </w:r>
      <w:r w:rsidRPr="00620799">
        <w:rPr>
          <w:rFonts w:ascii="Times New Roman" w:eastAsia="標楷體" w:hAnsi="Times New Roman" w:cs="Times New Roman"/>
          <w:szCs w:val="24"/>
        </w:rPr>
        <w:t>ETS</w:t>
      </w:r>
      <w:r w:rsidRPr="00620799">
        <w:rPr>
          <w:rFonts w:ascii="Times New Roman" w:eastAsia="標楷體" w:hAnsi="Times New Roman" w:cs="Times New Roman"/>
          <w:szCs w:val="24"/>
        </w:rPr>
        <w:t>機制</w:t>
      </w:r>
      <w:r w:rsidRPr="00620799">
        <w:rPr>
          <w:rFonts w:ascii="Times New Roman" w:eastAsia="標楷體" w:hAnsi="Times New Roman" w:cs="Times New Roman" w:hint="eastAsia"/>
          <w:szCs w:val="24"/>
        </w:rPr>
        <w:t>有</w:t>
      </w:r>
      <w:r w:rsidRPr="00620799">
        <w:rPr>
          <w:rFonts w:ascii="Times New Roman" w:eastAsia="標楷體" w:hAnsi="Times New Roman" w:cs="Times New Roman"/>
          <w:szCs w:val="24"/>
        </w:rPr>
        <w:t>根本性改變，我們認為倫敦能夠再次成為交易中心</w:t>
      </w:r>
      <w:r w:rsidRPr="00620799">
        <w:rPr>
          <w:rFonts w:ascii="Times New Roman" w:eastAsia="標楷體" w:hAnsi="Times New Roman" w:cs="Times New Roman"/>
          <w:szCs w:val="24"/>
        </w:rPr>
        <w:t>”</w:t>
      </w:r>
      <w:r w:rsidRPr="00620799">
        <w:rPr>
          <w:rFonts w:ascii="Times New Roman" w:eastAsia="標楷體" w:hAnsi="Times New Roman" w:cs="Times New Roman"/>
          <w:szCs w:val="24"/>
        </w:rPr>
        <w:t>。</w:t>
      </w:r>
    </w:p>
    <w:p w:rsidR="00620799" w:rsidRDefault="00620799" w:rsidP="00620799">
      <w:pPr>
        <w:widowControl/>
        <w:adjustRightInd w:val="0"/>
        <w:snapToGrid w:val="0"/>
        <w:spacing w:beforeLines="50" w:before="180"/>
        <w:rPr>
          <w:rFonts w:ascii="Times New Roman" w:eastAsia="標楷體" w:hAnsi="Times New Roman" w:cs="Times New Roman"/>
          <w:b/>
          <w:szCs w:val="24"/>
        </w:rPr>
      </w:pPr>
      <w:r>
        <w:rPr>
          <w:rFonts w:ascii="Times New Roman" w:eastAsia="標楷體" w:hAnsi="Times New Roman" w:cs="Times New Roman"/>
          <w:b/>
          <w:szCs w:val="24"/>
        </w:rPr>
        <w:br w:type="page"/>
      </w:r>
    </w:p>
    <w:p w:rsidR="00982119" w:rsidRPr="00512D8F" w:rsidRDefault="00982119" w:rsidP="00512D8F">
      <w:pPr>
        <w:widowControl/>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b/>
          <w:szCs w:val="24"/>
        </w:rPr>
        <w:lastRenderedPageBreak/>
        <w:t>聯合國全球盟約</w:t>
      </w:r>
      <w:r w:rsidRPr="00512D8F">
        <w:rPr>
          <w:rFonts w:ascii="Times New Roman" w:eastAsia="標楷體" w:hAnsi="Times New Roman" w:cs="Times New Roman"/>
          <w:b/>
          <w:szCs w:val="24"/>
        </w:rPr>
        <w:t>(UN Global Compact)</w:t>
      </w:r>
      <w:r w:rsidRPr="00512D8F">
        <w:rPr>
          <w:rFonts w:ascii="Times New Roman" w:eastAsia="標楷體" w:hAnsi="Times New Roman" w:cs="Times New Roman"/>
          <w:b/>
          <w:szCs w:val="24"/>
        </w:rPr>
        <w:t>發布</w:t>
      </w:r>
      <w:r w:rsidRPr="00512D8F">
        <w:rPr>
          <w:rFonts w:ascii="Times New Roman" w:eastAsia="標楷體" w:hAnsi="Times New Roman" w:cs="Times New Roman"/>
          <w:b/>
          <w:szCs w:val="24"/>
        </w:rPr>
        <w:t>Global Compact 100 Index</w:t>
      </w:r>
      <w:r w:rsidRPr="00512D8F">
        <w:rPr>
          <w:rFonts w:ascii="Times New Roman" w:eastAsia="標楷體" w:hAnsi="Times New Roman" w:cs="Times New Roman"/>
          <w:b/>
          <w:szCs w:val="24"/>
        </w:rPr>
        <w:t>股票指數</w:t>
      </w:r>
      <w:r w:rsidR="00512D8F" w:rsidRPr="00512D8F">
        <w:rPr>
          <w:rFonts w:ascii="Times New Roman" w:eastAsia="標楷體" w:hAnsi="Times New Roman" w:cs="Times New Roman" w:hint="eastAsia"/>
          <w:szCs w:val="24"/>
        </w:rPr>
        <w:t>(</w:t>
      </w:r>
      <w:proofErr w:type="spellStart"/>
      <w:r w:rsidR="00512D8F" w:rsidRPr="00512D8F">
        <w:rPr>
          <w:rFonts w:ascii="Times New Roman" w:eastAsia="標楷體" w:hAnsi="Times New Roman" w:cs="Times New Roman" w:hint="eastAsia"/>
          <w:szCs w:val="24"/>
        </w:rPr>
        <w:t>CSR</w:t>
      </w:r>
      <w:r w:rsidR="00512D8F" w:rsidRPr="00512D8F">
        <w:rPr>
          <w:rFonts w:ascii="Times New Roman" w:eastAsia="標楷體" w:hAnsi="Times New Roman" w:cs="Times New Roman"/>
          <w:szCs w:val="24"/>
        </w:rPr>
        <w:t>wire</w:t>
      </w:r>
      <w:proofErr w:type="spellEnd"/>
      <w:r w:rsidR="00512D8F" w:rsidRPr="00512D8F">
        <w:rPr>
          <w:rFonts w:ascii="Times New Roman" w:eastAsia="標楷體" w:hAnsi="Times New Roman" w:cs="Times New Roman" w:hint="eastAsia"/>
          <w:szCs w:val="24"/>
        </w:rPr>
        <w:t>，</w:t>
      </w:r>
      <w:r w:rsidR="00512D8F" w:rsidRPr="00512D8F">
        <w:rPr>
          <w:rFonts w:ascii="Times New Roman" w:eastAsia="標楷體" w:hAnsi="Times New Roman" w:cs="Times New Roman"/>
          <w:szCs w:val="24"/>
        </w:rPr>
        <w:t>Nov 12, 2013</w:t>
      </w:r>
      <w:r w:rsidR="00512D8F" w:rsidRPr="00512D8F">
        <w:rPr>
          <w:rFonts w:ascii="Times New Roman" w:eastAsia="標楷體" w:hAnsi="Times New Roman" w:cs="Times New Roman" w:hint="eastAsia"/>
          <w:szCs w:val="24"/>
        </w:rPr>
        <w:t>)</w:t>
      </w:r>
    </w:p>
    <w:p w:rsidR="00982119" w:rsidRPr="00512D8F" w:rsidRDefault="00982119" w:rsidP="00512D8F">
      <w:pPr>
        <w:widowControl/>
        <w:adjustRightInd w:val="0"/>
        <w:snapToGrid w:val="0"/>
        <w:spacing w:beforeLines="50" w:before="180"/>
        <w:rPr>
          <w:rFonts w:ascii="Times New Roman" w:eastAsia="標楷體" w:hAnsi="Times New Roman" w:cs="Times New Roman"/>
          <w:szCs w:val="24"/>
        </w:rPr>
      </w:pPr>
      <w:hyperlink r:id="rId16" w:history="1">
        <w:r w:rsidRPr="00512D8F">
          <w:rPr>
            <w:rStyle w:val="a3"/>
            <w:rFonts w:ascii="Times New Roman" w:eastAsia="標楷體" w:hAnsi="Times New Roman" w:cs="Times New Roman"/>
            <w:color w:val="auto"/>
            <w:szCs w:val="24"/>
          </w:rPr>
          <w:t>http://www.csrwire.com/press_releases/36388-CA-Technologies-Selected-for-UN-Global-Compact-Stock-Index-and-Dow-Jones-Sustainability-Indices</w:t>
        </w:r>
      </w:hyperlink>
    </w:p>
    <w:p w:rsidR="00982119" w:rsidRPr="00512D8F" w:rsidRDefault="00982119" w:rsidP="00512D8F">
      <w:pPr>
        <w:widowControl/>
        <w:adjustRightInd w:val="0"/>
        <w:snapToGrid w:val="0"/>
        <w:spacing w:beforeLines="50" w:before="180"/>
        <w:rPr>
          <w:rFonts w:ascii="Times New Roman" w:eastAsia="標楷體" w:hAnsi="Times New Roman" w:cs="Times New Roman"/>
          <w:szCs w:val="24"/>
        </w:rPr>
      </w:pPr>
    </w:p>
    <w:p w:rsidR="00982119" w:rsidRPr="00512D8F" w:rsidRDefault="00982119" w:rsidP="00512D8F">
      <w:pPr>
        <w:widowControl/>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Global Compact 100 Index</w:t>
      </w:r>
      <w:r w:rsidRPr="00512D8F">
        <w:rPr>
          <w:rFonts w:ascii="Times New Roman" w:eastAsia="標楷體" w:hAnsi="Times New Roman" w:cs="Times New Roman"/>
          <w:szCs w:val="24"/>
        </w:rPr>
        <w:t>股票指數，係由聯合國全球盟約</w:t>
      </w:r>
      <w:r w:rsidRPr="00512D8F">
        <w:rPr>
          <w:rFonts w:ascii="Times New Roman" w:eastAsia="標楷體" w:hAnsi="Times New Roman" w:cs="Times New Roman"/>
          <w:szCs w:val="24"/>
        </w:rPr>
        <w:t>(UN Global Compact)</w:t>
      </w:r>
      <w:r w:rsidRPr="00512D8F">
        <w:rPr>
          <w:rFonts w:ascii="Times New Roman" w:eastAsia="標楷體" w:hAnsi="Times New Roman" w:cs="Times New Roman"/>
          <w:szCs w:val="24"/>
        </w:rPr>
        <w:t>發布，依</w:t>
      </w:r>
      <w:r w:rsidRPr="00512D8F">
        <w:rPr>
          <w:rFonts w:ascii="Times New Roman" w:eastAsia="標楷體" w:hAnsi="Times New Roman" w:cs="Times New Roman"/>
          <w:szCs w:val="24"/>
        </w:rPr>
        <w:t>10</w:t>
      </w:r>
      <w:r w:rsidRPr="00512D8F">
        <w:rPr>
          <w:rFonts w:ascii="Times New Roman" w:eastAsia="標楷體" w:hAnsi="Times New Roman" w:cs="Times New Roman"/>
          <w:szCs w:val="24"/>
        </w:rPr>
        <w:t>項企業治理原則符合程度與長期獲利表現等因素，從參與聯合國全球盟約的企業中選出排名前</w:t>
      </w:r>
      <w:r w:rsidRPr="00512D8F">
        <w:rPr>
          <w:rFonts w:ascii="Times New Roman" w:eastAsia="標楷體" w:hAnsi="Times New Roman" w:cs="Times New Roman"/>
          <w:szCs w:val="24"/>
        </w:rPr>
        <w:t>100</w:t>
      </w:r>
      <w:r w:rsidRPr="00512D8F">
        <w:rPr>
          <w:rFonts w:ascii="Times New Roman" w:eastAsia="標楷體" w:hAnsi="Times New Roman" w:cs="Times New Roman"/>
          <w:szCs w:val="24"/>
        </w:rPr>
        <w:t>家企業，組成</w:t>
      </w:r>
      <w:r w:rsidRPr="00512D8F">
        <w:rPr>
          <w:rFonts w:ascii="Times New Roman" w:eastAsia="標楷體" w:hAnsi="Times New Roman" w:cs="Times New Roman"/>
          <w:szCs w:val="24"/>
        </w:rPr>
        <w:t>Global Compact 100 Index</w:t>
      </w:r>
      <w:r w:rsidRPr="00512D8F">
        <w:rPr>
          <w:rFonts w:ascii="Times New Roman" w:eastAsia="標楷體" w:hAnsi="Times New Roman" w:cs="Times New Roman"/>
          <w:szCs w:val="24"/>
        </w:rPr>
        <w:t>。</w:t>
      </w:r>
    </w:p>
    <w:p w:rsidR="00982119" w:rsidRPr="00512D8F" w:rsidRDefault="00982119" w:rsidP="00512D8F">
      <w:pPr>
        <w:widowControl/>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入選企業包括美國軟體公司</w:t>
      </w:r>
      <w:r w:rsidRPr="00512D8F">
        <w:rPr>
          <w:rFonts w:ascii="Times New Roman" w:eastAsia="標楷體" w:hAnsi="Times New Roman" w:cs="Times New Roman"/>
          <w:szCs w:val="24"/>
        </w:rPr>
        <w:t>CA Technologies</w:t>
      </w:r>
      <w:r w:rsidRPr="00512D8F">
        <w:rPr>
          <w:rFonts w:ascii="Times New Roman" w:eastAsia="標楷體" w:hAnsi="Times New Roman" w:cs="Times New Roman"/>
          <w:szCs w:val="24"/>
        </w:rPr>
        <w:t>、瑞典工業集團</w:t>
      </w:r>
      <w:r w:rsidRPr="00512D8F">
        <w:rPr>
          <w:rFonts w:ascii="Times New Roman" w:eastAsia="標楷體" w:hAnsi="Times New Roman" w:cs="Times New Roman"/>
          <w:szCs w:val="24"/>
        </w:rPr>
        <w:t xml:space="preserve">Atlas </w:t>
      </w:r>
      <w:proofErr w:type="spellStart"/>
      <w:r w:rsidRPr="00512D8F">
        <w:rPr>
          <w:rFonts w:ascii="Times New Roman" w:eastAsia="標楷體" w:hAnsi="Times New Roman" w:cs="Times New Roman"/>
          <w:szCs w:val="24"/>
        </w:rPr>
        <w:t>Copco</w:t>
      </w:r>
      <w:proofErr w:type="spellEnd"/>
      <w:r w:rsidRPr="00512D8F">
        <w:rPr>
          <w:rFonts w:ascii="Times New Roman" w:eastAsia="標楷體" w:hAnsi="Times New Roman" w:cs="Times New Roman"/>
          <w:szCs w:val="24"/>
        </w:rPr>
        <w:t>、大陸電子廠商</w:t>
      </w:r>
      <w:r w:rsidRPr="00512D8F">
        <w:rPr>
          <w:rFonts w:ascii="Times New Roman" w:eastAsia="標楷體" w:hAnsi="Times New Roman" w:cs="Times New Roman"/>
          <w:szCs w:val="24"/>
        </w:rPr>
        <w:t>Lenovo</w:t>
      </w:r>
      <w:r w:rsidRPr="00512D8F">
        <w:rPr>
          <w:rFonts w:ascii="Times New Roman" w:eastAsia="標楷體" w:hAnsi="Times New Roman" w:cs="Times New Roman"/>
          <w:szCs w:val="24"/>
        </w:rPr>
        <w:t>等，其中歐美企業占多數。</w:t>
      </w:r>
    </w:p>
    <w:p w:rsidR="00982119" w:rsidRPr="00512D8F" w:rsidRDefault="00512D8F" w:rsidP="00512D8F">
      <w:pPr>
        <w:widowControl/>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分</w:t>
      </w:r>
      <w:r w:rsidR="00982119" w:rsidRPr="00512D8F">
        <w:rPr>
          <w:rFonts w:ascii="Times New Roman" w:eastAsia="標楷體" w:hAnsi="Times New Roman" w:cs="Times New Roman"/>
          <w:szCs w:val="24"/>
        </w:rPr>
        <w:t>析</w:t>
      </w:r>
      <w:r w:rsidR="00982119" w:rsidRPr="00512D8F">
        <w:rPr>
          <w:rFonts w:ascii="Times New Roman" w:eastAsia="標楷體" w:hAnsi="Times New Roman" w:cs="Times New Roman"/>
          <w:szCs w:val="24"/>
        </w:rPr>
        <w:t>Global Compact 100 Index</w:t>
      </w:r>
      <w:r w:rsidR="00982119" w:rsidRPr="00512D8F">
        <w:rPr>
          <w:rFonts w:ascii="Times New Roman" w:eastAsia="標楷體" w:hAnsi="Times New Roman" w:cs="Times New Roman"/>
          <w:szCs w:val="24"/>
        </w:rPr>
        <w:t>與</w:t>
      </w:r>
      <w:r w:rsidR="00982119" w:rsidRPr="00512D8F">
        <w:rPr>
          <w:rFonts w:ascii="Times New Roman" w:eastAsia="標楷體" w:hAnsi="Times New Roman" w:cs="Times New Roman"/>
          <w:szCs w:val="24"/>
        </w:rPr>
        <w:t>FTSE 100 Index(</w:t>
      </w:r>
      <w:proofErr w:type="gramStart"/>
      <w:r w:rsidR="00982119" w:rsidRPr="00512D8F">
        <w:rPr>
          <w:rFonts w:ascii="Times New Roman" w:eastAsia="標楷體" w:hAnsi="Times New Roman" w:cs="Times New Roman"/>
          <w:szCs w:val="24"/>
        </w:rPr>
        <w:t>富時</w:t>
      </w:r>
      <w:proofErr w:type="gramEnd"/>
      <w:r w:rsidR="00982119" w:rsidRPr="00512D8F">
        <w:rPr>
          <w:rFonts w:ascii="Times New Roman" w:eastAsia="標楷體" w:hAnsi="Times New Roman" w:cs="Times New Roman"/>
          <w:szCs w:val="24"/>
        </w:rPr>
        <w:t>100</w:t>
      </w:r>
      <w:r w:rsidR="00982119" w:rsidRPr="00512D8F">
        <w:rPr>
          <w:rFonts w:ascii="Times New Roman" w:eastAsia="標楷體" w:hAnsi="Times New Roman" w:cs="Times New Roman"/>
          <w:szCs w:val="24"/>
        </w:rPr>
        <w:t>指數，係倫敦證券交易所上市前</w:t>
      </w:r>
      <w:r w:rsidR="00982119" w:rsidRPr="00512D8F">
        <w:rPr>
          <w:rFonts w:ascii="Times New Roman" w:eastAsia="標楷體" w:hAnsi="Times New Roman" w:cs="Times New Roman"/>
          <w:szCs w:val="24"/>
        </w:rPr>
        <w:t>100</w:t>
      </w:r>
      <w:r w:rsidR="00982119" w:rsidRPr="00512D8F">
        <w:rPr>
          <w:rFonts w:ascii="Times New Roman" w:eastAsia="標楷體" w:hAnsi="Times New Roman" w:cs="Times New Roman"/>
          <w:szCs w:val="24"/>
        </w:rPr>
        <w:t>大公司的股票指數</w:t>
      </w:r>
      <w:r w:rsidR="00982119" w:rsidRPr="00512D8F">
        <w:rPr>
          <w:rFonts w:ascii="Times New Roman" w:eastAsia="標楷體" w:hAnsi="Times New Roman" w:cs="Times New Roman"/>
          <w:szCs w:val="24"/>
        </w:rPr>
        <w:t>)</w:t>
      </w:r>
      <w:r w:rsidR="00982119" w:rsidRPr="00512D8F">
        <w:rPr>
          <w:rFonts w:ascii="Times New Roman" w:eastAsia="標楷體" w:hAnsi="Times New Roman" w:cs="Times New Roman"/>
          <w:szCs w:val="24"/>
        </w:rPr>
        <w:t>過去</w:t>
      </w:r>
      <w:r w:rsidR="00982119" w:rsidRPr="00512D8F">
        <w:rPr>
          <w:rFonts w:ascii="Times New Roman" w:eastAsia="標楷體" w:hAnsi="Times New Roman" w:cs="Times New Roman"/>
          <w:szCs w:val="24"/>
        </w:rPr>
        <w:t>3</w:t>
      </w:r>
      <w:r w:rsidR="00982119" w:rsidRPr="00512D8F">
        <w:rPr>
          <w:rFonts w:ascii="Times New Roman" w:eastAsia="標楷體" w:hAnsi="Times New Roman" w:cs="Times New Roman"/>
          <w:szCs w:val="24"/>
        </w:rPr>
        <w:t>年的投資報酬率，</w:t>
      </w:r>
      <w:r w:rsidR="00982119" w:rsidRPr="00512D8F">
        <w:rPr>
          <w:rFonts w:ascii="Times New Roman" w:eastAsia="標楷體" w:hAnsi="Times New Roman" w:cs="Times New Roman"/>
          <w:szCs w:val="24"/>
        </w:rPr>
        <w:t>Global Compact 100 Index</w:t>
      </w:r>
      <w:r w:rsidR="00982119" w:rsidRPr="00512D8F">
        <w:rPr>
          <w:rFonts w:ascii="Times New Roman" w:eastAsia="標楷體" w:hAnsi="Times New Roman" w:cs="Times New Roman"/>
          <w:szCs w:val="24"/>
        </w:rPr>
        <w:t>的表現皆優於</w:t>
      </w:r>
      <w:r w:rsidR="00982119" w:rsidRPr="00512D8F">
        <w:rPr>
          <w:rFonts w:ascii="Times New Roman" w:eastAsia="標楷體" w:hAnsi="Times New Roman" w:cs="Times New Roman"/>
          <w:szCs w:val="24"/>
        </w:rPr>
        <w:t>FTSE 100 Index</w:t>
      </w:r>
      <w:r w:rsidR="00982119" w:rsidRPr="00512D8F">
        <w:rPr>
          <w:rFonts w:ascii="Times New Roman" w:eastAsia="標楷體" w:hAnsi="Times New Roman" w:cs="Times New Roman"/>
          <w:szCs w:val="24"/>
        </w:rPr>
        <w:t>。</w:t>
      </w:r>
    </w:p>
    <w:p w:rsidR="00982119" w:rsidRPr="00512D8F" w:rsidRDefault="002A3A81" w:rsidP="00512D8F">
      <w:pPr>
        <w:widowControl/>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在</w:t>
      </w:r>
      <w:r w:rsidR="00982119" w:rsidRPr="00512D8F">
        <w:rPr>
          <w:rFonts w:ascii="Times New Roman" w:eastAsia="標楷體" w:hAnsi="Times New Roman" w:cs="Times New Roman"/>
          <w:szCs w:val="24"/>
        </w:rPr>
        <w:t>Global Compact 100 Index</w:t>
      </w:r>
      <w:r w:rsidRPr="00512D8F">
        <w:rPr>
          <w:rFonts w:ascii="Times New Roman" w:eastAsia="標楷體" w:hAnsi="Times New Roman" w:cs="Times New Roman"/>
          <w:szCs w:val="24"/>
        </w:rPr>
        <w:t>中具有</w:t>
      </w:r>
      <w:r w:rsidR="00982119" w:rsidRPr="00512D8F">
        <w:rPr>
          <w:rFonts w:ascii="Times New Roman" w:eastAsia="標楷體" w:hAnsi="Times New Roman" w:cs="Times New Roman"/>
          <w:szCs w:val="24"/>
        </w:rPr>
        <w:t>優異表現，</w:t>
      </w:r>
      <w:r w:rsidRPr="00512D8F">
        <w:rPr>
          <w:rFonts w:ascii="Times New Roman" w:eastAsia="標楷體" w:hAnsi="Times New Roman" w:cs="Times New Roman"/>
          <w:szCs w:val="24"/>
        </w:rPr>
        <w:t>也</w:t>
      </w:r>
      <w:r w:rsidR="00982119" w:rsidRPr="00512D8F">
        <w:rPr>
          <w:rFonts w:ascii="Times New Roman" w:eastAsia="標楷體" w:hAnsi="Times New Roman" w:cs="Times New Roman"/>
          <w:szCs w:val="24"/>
        </w:rPr>
        <w:t>說明企業推動永續發展的價值，且具有較好的風險管理能力</w:t>
      </w:r>
      <w:r w:rsidRPr="00512D8F">
        <w:rPr>
          <w:rFonts w:ascii="Times New Roman" w:eastAsia="標楷體" w:hAnsi="Times New Roman" w:cs="Times New Roman"/>
          <w:szCs w:val="24"/>
        </w:rPr>
        <w:t>。</w:t>
      </w:r>
    </w:p>
    <w:p w:rsidR="00982119" w:rsidRPr="00512D8F" w:rsidRDefault="00982119" w:rsidP="00512D8F">
      <w:pPr>
        <w:widowControl/>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茲補充說明全球盟約公司治理原則分為人權、勞工標準、環境及反</w:t>
      </w:r>
      <w:proofErr w:type="gramStart"/>
      <w:r w:rsidRPr="00512D8F">
        <w:rPr>
          <w:rFonts w:ascii="Times New Roman" w:eastAsia="標楷體" w:hAnsi="Times New Roman" w:cs="Times New Roman"/>
          <w:szCs w:val="24"/>
        </w:rPr>
        <w:t>貪腐等</w:t>
      </w:r>
      <w:r w:rsidRPr="00512D8F">
        <w:rPr>
          <w:rFonts w:ascii="Times New Roman" w:eastAsia="標楷體" w:hAnsi="Times New Roman" w:cs="Times New Roman"/>
          <w:szCs w:val="24"/>
        </w:rPr>
        <w:t>4</w:t>
      </w:r>
      <w:r w:rsidRPr="00512D8F">
        <w:rPr>
          <w:rFonts w:ascii="Times New Roman" w:eastAsia="標楷體" w:hAnsi="Times New Roman" w:cs="Times New Roman"/>
          <w:szCs w:val="24"/>
        </w:rPr>
        <w:t>個</w:t>
      </w:r>
      <w:proofErr w:type="gramEnd"/>
      <w:r w:rsidRPr="00512D8F">
        <w:rPr>
          <w:rFonts w:ascii="Times New Roman" w:eastAsia="標楷體" w:hAnsi="Times New Roman" w:cs="Times New Roman"/>
          <w:szCs w:val="24"/>
        </w:rPr>
        <w:t>面向共計</w:t>
      </w:r>
      <w:r w:rsidRPr="00512D8F">
        <w:rPr>
          <w:rFonts w:ascii="Times New Roman" w:eastAsia="標楷體" w:hAnsi="Times New Roman" w:cs="Times New Roman"/>
          <w:szCs w:val="24"/>
        </w:rPr>
        <w:t>10</w:t>
      </w:r>
      <w:r w:rsidRPr="00512D8F">
        <w:rPr>
          <w:rFonts w:ascii="Times New Roman" w:eastAsia="標楷體" w:hAnsi="Times New Roman" w:cs="Times New Roman"/>
          <w:szCs w:val="24"/>
        </w:rPr>
        <w:t>項原則如下：</w:t>
      </w:r>
    </w:p>
    <w:p w:rsidR="00982119" w:rsidRPr="00512D8F" w:rsidRDefault="00982119" w:rsidP="00512D8F">
      <w:pPr>
        <w:widowControl/>
        <w:adjustRightInd w:val="0"/>
        <w:snapToGrid w:val="0"/>
        <w:spacing w:beforeLines="50" w:before="180"/>
        <w:ind w:leftChars="118" w:left="425" w:hangingChars="59" w:hanging="142"/>
        <w:rPr>
          <w:rFonts w:ascii="Times New Roman" w:eastAsia="標楷體" w:hAnsi="Times New Roman" w:cs="Times New Roman"/>
          <w:szCs w:val="24"/>
        </w:rPr>
      </w:pPr>
      <w:r w:rsidRPr="00512D8F">
        <w:rPr>
          <w:rFonts w:ascii="Times New Roman" w:eastAsia="標楷體" w:hAnsi="Times New Roman" w:cs="Times New Roman"/>
          <w:szCs w:val="24"/>
        </w:rPr>
        <w:t>1.</w:t>
      </w:r>
      <w:r w:rsidRPr="00512D8F">
        <w:rPr>
          <w:rFonts w:ascii="Times New Roman" w:eastAsia="標楷體" w:hAnsi="Times New Roman" w:cs="Times New Roman"/>
          <w:szCs w:val="24"/>
        </w:rPr>
        <w:t>人權方面：尊重與維護國際公認的各項人權；不與侵犯人權者合作。</w:t>
      </w:r>
    </w:p>
    <w:p w:rsidR="00982119" w:rsidRPr="00512D8F" w:rsidRDefault="00982119" w:rsidP="00512D8F">
      <w:pPr>
        <w:widowControl/>
        <w:adjustRightInd w:val="0"/>
        <w:snapToGrid w:val="0"/>
        <w:spacing w:beforeLines="50" w:before="180"/>
        <w:ind w:leftChars="118" w:left="425" w:hangingChars="59" w:hanging="142"/>
        <w:rPr>
          <w:rFonts w:ascii="Times New Roman" w:eastAsia="標楷體" w:hAnsi="Times New Roman" w:cs="Times New Roman"/>
          <w:szCs w:val="24"/>
        </w:rPr>
      </w:pPr>
      <w:r w:rsidRPr="00512D8F">
        <w:rPr>
          <w:rFonts w:ascii="Times New Roman" w:eastAsia="標楷體" w:hAnsi="Times New Roman" w:cs="Times New Roman"/>
          <w:szCs w:val="24"/>
        </w:rPr>
        <w:t>2.</w:t>
      </w:r>
      <w:r w:rsidRPr="00512D8F">
        <w:rPr>
          <w:rFonts w:ascii="Times New Roman" w:eastAsia="標楷體" w:hAnsi="Times New Roman" w:cs="Times New Roman"/>
          <w:szCs w:val="24"/>
        </w:rPr>
        <w:t>勞工標準方面：應維護結社自由，承認</w:t>
      </w:r>
      <w:r w:rsidR="00512D8F" w:rsidRPr="00512D8F">
        <w:rPr>
          <w:rFonts w:ascii="Times New Roman" w:eastAsia="標楷體" w:hAnsi="Times New Roman" w:cs="Times New Roman"/>
          <w:szCs w:val="24"/>
        </w:rPr>
        <w:t>勞資集體談判的權利；消除任何形式的強制性勞動；禁止雇用童工；</w:t>
      </w:r>
      <w:r w:rsidR="00512D8F" w:rsidRPr="00512D8F">
        <w:rPr>
          <w:rFonts w:ascii="Times New Roman" w:eastAsia="標楷體" w:hAnsi="Times New Roman" w:cs="Times New Roman" w:hint="eastAsia"/>
          <w:szCs w:val="24"/>
        </w:rPr>
        <w:t>去除</w:t>
      </w:r>
      <w:r w:rsidRPr="00512D8F">
        <w:rPr>
          <w:rFonts w:ascii="Times New Roman" w:eastAsia="標楷體" w:hAnsi="Times New Roman" w:cs="Times New Roman"/>
          <w:szCs w:val="24"/>
        </w:rPr>
        <w:t>職場歧視。</w:t>
      </w:r>
    </w:p>
    <w:p w:rsidR="00982119" w:rsidRPr="00512D8F" w:rsidRDefault="00982119" w:rsidP="00512D8F">
      <w:pPr>
        <w:widowControl/>
        <w:adjustRightInd w:val="0"/>
        <w:snapToGrid w:val="0"/>
        <w:spacing w:beforeLines="50" w:before="180"/>
        <w:ind w:leftChars="118" w:left="425" w:hangingChars="59" w:hanging="142"/>
        <w:rPr>
          <w:rFonts w:ascii="Times New Roman" w:eastAsia="標楷體" w:hAnsi="Times New Roman" w:cs="Times New Roman"/>
          <w:szCs w:val="24"/>
        </w:rPr>
      </w:pPr>
      <w:r w:rsidRPr="00512D8F">
        <w:rPr>
          <w:rFonts w:ascii="Times New Roman" w:eastAsia="標楷體" w:hAnsi="Times New Roman" w:cs="Times New Roman"/>
          <w:szCs w:val="24"/>
        </w:rPr>
        <w:t>3.</w:t>
      </w:r>
      <w:r w:rsidRPr="00512D8F">
        <w:rPr>
          <w:rFonts w:ascii="Times New Roman" w:eastAsia="標楷體" w:hAnsi="Times New Roman" w:cs="Times New Roman"/>
          <w:szCs w:val="24"/>
        </w:rPr>
        <w:t>環境方面：採用預防性方法面對環境挑戰；在環境方面採取更負責任的做法；鼓勵開發與推廣環境友善技術。</w:t>
      </w:r>
    </w:p>
    <w:p w:rsidR="00982119" w:rsidRPr="00512D8F" w:rsidRDefault="00982119" w:rsidP="00512D8F">
      <w:pPr>
        <w:widowControl/>
        <w:adjustRightInd w:val="0"/>
        <w:snapToGrid w:val="0"/>
        <w:spacing w:beforeLines="50" w:before="180"/>
        <w:ind w:leftChars="118" w:left="425" w:hangingChars="59" w:hanging="142"/>
        <w:rPr>
          <w:rFonts w:ascii="Times New Roman" w:eastAsia="標楷體" w:hAnsi="Times New Roman" w:cs="Times New Roman"/>
          <w:szCs w:val="24"/>
        </w:rPr>
      </w:pPr>
      <w:r w:rsidRPr="00512D8F">
        <w:rPr>
          <w:rFonts w:ascii="Times New Roman" w:eastAsia="標楷體" w:hAnsi="Times New Roman" w:cs="Times New Roman"/>
          <w:szCs w:val="24"/>
        </w:rPr>
        <w:t>4.</w:t>
      </w:r>
      <w:r w:rsidRPr="00512D8F">
        <w:rPr>
          <w:rFonts w:ascii="Times New Roman" w:eastAsia="標楷體" w:hAnsi="Times New Roman" w:cs="Times New Roman"/>
          <w:szCs w:val="24"/>
        </w:rPr>
        <w:t>反貪腐方面：企業界應努力反對任何形式的貪腐，包括詐欺與賄賂。</w:t>
      </w:r>
    </w:p>
    <w:p w:rsidR="00986AE1" w:rsidRPr="00620799" w:rsidRDefault="00982119" w:rsidP="006915D0">
      <w:pPr>
        <w:widowControl/>
        <w:adjustRightInd w:val="0"/>
        <w:snapToGrid w:val="0"/>
        <w:rPr>
          <w:rFonts w:ascii="Times New Roman" w:eastAsia="標楷體" w:hAnsi="Times New Roman" w:cs="Times New Roman"/>
          <w:b/>
          <w:bCs/>
          <w:szCs w:val="24"/>
          <w:shd w:val="clear" w:color="auto" w:fill="FFFFFF"/>
        </w:rPr>
      </w:pPr>
      <w:r w:rsidRPr="00512D8F">
        <w:rPr>
          <w:rFonts w:ascii="Times New Roman" w:eastAsia="標楷體" w:hAnsi="Times New Roman" w:cs="Times New Roman"/>
          <w:b/>
          <w:bCs/>
          <w:szCs w:val="24"/>
          <w:shd w:val="clear" w:color="auto" w:fill="FFFFFF"/>
        </w:rPr>
        <w:br w:type="page"/>
      </w:r>
    </w:p>
    <w:p w:rsidR="00620799" w:rsidRPr="000E2770" w:rsidRDefault="00620799" w:rsidP="00620799">
      <w:pPr>
        <w:pStyle w:val="1"/>
        <w:shd w:val="clear" w:color="auto" w:fill="FFFFFF"/>
        <w:adjustRightInd w:val="0"/>
        <w:snapToGrid w:val="0"/>
        <w:spacing w:beforeLines="50" w:before="180" w:beforeAutospacing="0" w:after="0" w:afterAutospacing="0"/>
        <w:rPr>
          <w:rFonts w:ascii="Times New Roman" w:eastAsia="標楷體" w:hAnsi="Times New Roman" w:cs="Times New Roman"/>
          <w:b w:val="0"/>
          <w:bCs w:val="0"/>
          <w:sz w:val="24"/>
          <w:szCs w:val="24"/>
        </w:rPr>
      </w:pPr>
      <w:r w:rsidRPr="000E2770">
        <w:rPr>
          <w:rFonts w:ascii="Times New Roman" w:eastAsia="標楷體" w:hAnsi="Times New Roman" w:cs="Times New Roman"/>
          <w:bCs w:val="0"/>
          <w:sz w:val="24"/>
          <w:szCs w:val="24"/>
        </w:rPr>
        <w:lastRenderedPageBreak/>
        <w:t>調查發現：大多數的公司在永續發展面上呈現停滯狀態</w:t>
      </w:r>
      <w:r>
        <w:rPr>
          <w:rFonts w:ascii="Times New Roman" w:eastAsia="標楷體" w:hAnsi="Times New Roman" w:cs="Times New Roman" w:hint="eastAsia"/>
          <w:b w:val="0"/>
          <w:bCs w:val="0"/>
          <w:sz w:val="24"/>
          <w:szCs w:val="24"/>
        </w:rPr>
        <w:t xml:space="preserve"> (</w:t>
      </w:r>
      <w:proofErr w:type="spellStart"/>
      <w:r>
        <w:rPr>
          <w:rFonts w:ascii="Times New Roman" w:eastAsia="標楷體" w:hAnsi="Times New Roman" w:cs="Times New Roman" w:hint="eastAsia"/>
          <w:b w:val="0"/>
          <w:bCs w:val="0"/>
          <w:sz w:val="24"/>
          <w:szCs w:val="24"/>
        </w:rPr>
        <w:t>G</w:t>
      </w:r>
      <w:r w:rsidRPr="0079468B">
        <w:rPr>
          <w:rFonts w:ascii="Times New Roman" w:eastAsia="標楷體" w:hAnsi="Times New Roman" w:cs="Times New Roman"/>
          <w:b w:val="0"/>
          <w:bCs w:val="0"/>
          <w:sz w:val="24"/>
          <w:szCs w:val="24"/>
        </w:rPr>
        <w:t>reenbiz</w:t>
      </w:r>
      <w:proofErr w:type="spellEnd"/>
      <w:r>
        <w:rPr>
          <w:rFonts w:ascii="Times New Roman" w:eastAsia="標楷體" w:hAnsi="Times New Roman" w:cs="Times New Roman" w:hint="eastAsia"/>
          <w:b w:val="0"/>
          <w:bCs w:val="0"/>
          <w:sz w:val="24"/>
          <w:szCs w:val="24"/>
        </w:rPr>
        <w:t>，</w:t>
      </w:r>
      <w:r>
        <w:rPr>
          <w:rFonts w:ascii="Times New Roman" w:eastAsia="標楷體" w:hAnsi="Times New Roman" w:cs="Times New Roman"/>
          <w:b w:val="0"/>
          <w:bCs w:val="0"/>
          <w:sz w:val="24"/>
          <w:szCs w:val="24"/>
        </w:rPr>
        <w:t>No</w:t>
      </w:r>
      <w:r w:rsidR="00A25BFA">
        <w:rPr>
          <w:rFonts w:ascii="Times New Roman" w:eastAsia="標楷體" w:hAnsi="Times New Roman" w:cs="Times New Roman" w:hint="eastAsia"/>
          <w:b w:val="0"/>
          <w:bCs w:val="0"/>
          <w:sz w:val="24"/>
          <w:szCs w:val="24"/>
        </w:rPr>
        <w:t>v</w:t>
      </w:r>
      <w:r w:rsidR="00A25BFA">
        <w:rPr>
          <w:rFonts w:ascii="Times New Roman" w:eastAsia="標楷體" w:hAnsi="Times New Roman" w:cs="Times New Roman"/>
          <w:b w:val="0"/>
          <w:bCs w:val="0"/>
          <w:sz w:val="24"/>
          <w:szCs w:val="24"/>
        </w:rPr>
        <w:t xml:space="preserve"> </w:t>
      </w:r>
      <w:r w:rsidRPr="000E2770">
        <w:rPr>
          <w:rFonts w:ascii="Times New Roman" w:eastAsia="標楷體" w:hAnsi="Times New Roman" w:cs="Times New Roman"/>
          <w:b w:val="0"/>
          <w:bCs w:val="0"/>
          <w:sz w:val="24"/>
          <w:szCs w:val="24"/>
        </w:rPr>
        <w:t>5, 2013</w:t>
      </w:r>
      <w:r>
        <w:rPr>
          <w:rFonts w:ascii="Times New Roman" w:eastAsia="標楷體" w:hAnsi="Times New Roman" w:cs="Times New Roman" w:hint="eastAsia"/>
          <w:b w:val="0"/>
          <w:bCs w:val="0"/>
          <w:sz w:val="24"/>
          <w:szCs w:val="24"/>
        </w:rPr>
        <w:t>)</w:t>
      </w:r>
    </w:p>
    <w:p w:rsidR="00620799" w:rsidRPr="000E2770" w:rsidRDefault="00620799" w:rsidP="00620799">
      <w:pPr>
        <w:adjustRightInd w:val="0"/>
        <w:snapToGrid w:val="0"/>
        <w:spacing w:beforeLines="50" w:before="180"/>
        <w:rPr>
          <w:rFonts w:ascii="Times New Roman" w:eastAsia="標楷體" w:hAnsi="Times New Roman" w:cs="Times New Roman"/>
          <w:szCs w:val="24"/>
        </w:rPr>
      </w:pPr>
      <w:hyperlink r:id="rId17" w:history="1">
        <w:r w:rsidRPr="00512D8F">
          <w:rPr>
            <w:rStyle w:val="a3"/>
            <w:rFonts w:ascii="Times New Roman" w:eastAsia="標楷體" w:hAnsi="Times New Roman" w:cs="Times New Roman"/>
            <w:color w:val="auto"/>
            <w:szCs w:val="24"/>
          </w:rPr>
          <w:t>http://www.greenbiz.com/blog/2013/11/</w:t>
        </w:r>
        <w:r w:rsidRPr="00512D8F">
          <w:rPr>
            <w:rStyle w:val="a3"/>
            <w:rFonts w:ascii="Times New Roman" w:eastAsia="標楷體" w:hAnsi="Times New Roman" w:cs="Times New Roman"/>
            <w:color w:val="auto"/>
            <w:szCs w:val="24"/>
          </w:rPr>
          <w:t>0</w:t>
        </w:r>
        <w:r w:rsidRPr="00512D8F">
          <w:rPr>
            <w:rStyle w:val="a3"/>
            <w:rFonts w:ascii="Times New Roman" w:eastAsia="標楷體" w:hAnsi="Times New Roman" w:cs="Times New Roman"/>
            <w:color w:val="auto"/>
            <w:szCs w:val="24"/>
          </w:rPr>
          <w:t>5/survey-sustainability-stalled-most-companies</w:t>
        </w:r>
      </w:hyperlink>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對負責永續發展的企業領導者而言，目前最大的問題就是必須將永續發展與企業的營運核心相結合！</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根據一項最新的國際調查報告，</w:t>
      </w:r>
      <w:r w:rsidRPr="00512D8F">
        <w:rPr>
          <w:rFonts w:ascii="Times New Roman" w:eastAsia="標楷體" w:hAnsi="Times New Roman" w:cs="Times New Roman"/>
          <w:kern w:val="0"/>
          <w:szCs w:val="24"/>
        </w:rPr>
        <w:t>5</w:t>
      </w:r>
      <w:r w:rsidRPr="00512D8F">
        <w:rPr>
          <w:rFonts w:ascii="Times New Roman" w:eastAsia="標楷體" w:hAnsi="Times New Roman" w:cs="Times New Roman"/>
          <w:kern w:val="0"/>
          <w:szCs w:val="24"/>
        </w:rPr>
        <w:t>家企業中只有</w:t>
      </w:r>
      <w:r w:rsidRPr="00512D8F">
        <w:rPr>
          <w:rFonts w:ascii="Times New Roman" w:eastAsia="標楷體" w:hAnsi="Times New Roman" w:cs="Times New Roman"/>
          <w:kern w:val="0"/>
          <w:szCs w:val="24"/>
        </w:rPr>
        <w:t>1</w:t>
      </w:r>
      <w:r w:rsidRPr="00512D8F">
        <w:rPr>
          <w:rFonts w:ascii="Times New Roman" w:eastAsia="標楷體" w:hAnsi="Times New Roman" w:cs="Times New Roman"/>
          <w:kern w:val="0"/>
          <w:szCs w:val="24"/>
        </w:rPr>
        <w:t>家會將永續事務與營運密切結合。而現狀亦如此，其實並不足為奇。這一份新的報告來自</w:t>
      </w:r>
      <w:r w:rsidRPr="00512D8F">
        <w:rPr>
          <w:rFonts w:ascii="Times New Roman" w:eastAsia="標楷體" w:hAnsi="Times New Roman" w:cs="Times New Roman"/>
          <w:kern w:val="0"/>
          <w:szCs w:val="24"/>
        </w:rPr>
        <w:t>“</w:t>
      </w:r>
      <w:hyperlink r:id="rId18" w:history="1">
        <w:r w:rsidRPr="00512D8F">
          <w:rPr>
            <w:rFonts w:ascii="Times New Roman" w:eastAsia="標楷體" w:hAnsi="Times New Roman" w:cs="Times New Roman"/>
            <w:kern w:val="0"/>
            <w:szCs w:val="24"/>
          </w:rPr>
          <w:t>2013 BSR/GlobeScan State of Sustainable Business Survey</w:t>
        </w:r>
      </w:hyperlink>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，當中有兩項重要的發現：</w:t>
      </w:r>
    </w:p>
    <w:p w:rsidR="00620799" w:rsidRPr="00512D8F" w:rsidRDefault="00620799" w:rsidP="00620799">
      <w:pPr>
        <w:widowControl/>
        <w:numPr>
          <w:ilvl w:val="0"/>
          <w:numId w:val="6"/>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永續專家知道將永續事務與整個企業營運做整合當務之急</w:t>
      </w:r>
    </w:p>
    <w:p w:rsidR="00620799" w:rsidRPr="00512D8F" w:rsidRDefault="00620799" w:rsidP="00620799">
      <w:pPr>
        <w:widowControl/>
        <w:numPr>
          <w:ilvl w:val="0"/>
          <w:numId w:val="6"/>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大部分企業距完整的永續整合仍相差甚遠</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探討此份調查，可發現為何只有少數企業能長久貫徹永續政策。</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這一份調查諮詢了</w:t>
      </w:r>
      <w:r w:rsidRPr="00512D8F">
        <w:rPr>
          <w:rFonts w:ascii="Times New Roman" w:eastAsia="標楷體" w:hAnsi="Times New Roman" w:cs="Times New Roman"/>
          <w:kern w:val="0"/>
          <w:szCs w:val="24"/>
        </w:rPr>
        <w:t>711</w:t>
      </w:r>
      <w:r w:rsidRPr="00512D8F">
        <w:rPr>
          <w:rFonts w:ascii="Times New Roman" w:eastAsia="標楷體" w:hAnsi="Times New Roman" w:cs="Times New Roman"/>
          <w:kern w:val="0"/>
          <w:szCs w:val="24"/>
        </w:rPr>
        <w:t>位負責永續發展的主管，他們來自各大企業，且提供了專業的意見，使這份報告成為可靠的參考依據。</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調查的結果顯示，企業在永續事務的溝通方面相當積極：</w:t>
      </w:r>
    </w:p>
    <w:p w:rsidR="00620799" w:rsidRPr="00512D8F" w:rsidRDefault="00620799" w:rsidP="00620799">
      <w:pPr>
        <w:widowControl/>
        <w:numPr>
          <w:ilvl w:val="0"/>
          <w:numId w:val="7"/>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75%</w:t>
      </w:r>
      <w:r w:rsidRPr="00512D8F">
        <w:rPr>
          <w:rFonts w:ascii="Times New Roman" w:eastAsia="標楷體" w:hAnsi="Times New Roman" w:cs="Times New Roman"/>
          <w:kern w:val="0"/>
          <w:szCs w:val="24"/>
        </w:rPr>
        <w:t>的受訪者定期與同事為永續事務溝通，較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2%</w:t>
      </w:r>
    </w:p>
    <w:p w:rsidR="00620799" w:rsidRPr="00512D8F" w:rsidRDefault="00620799" w:rsidP="00620799">
      <w:pPr>
        <w:widowControl/>
        <w:numPr>
          <w:ilvl w:val="0"/>
          <w:numId w:val="7"/>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66%</w:t>
      </w:r>
      <w:r w:rsidRPr="00512D8F">
        <w:rPr>
          <w:rFonts w:ascii="Times New Roman" w:eastAsia="標楷體" w:hAnsi="Times New Roman" w:cs="Times New Roman"/>
          <w:kern w:val="0"/>
          <w:szCs w:val="24"/>
        </w:rPr>
        <w:t>的受訪者定期接洽永續相關公共事務，較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2%</w:t>
      </w:r>
    </w:p>
    <w:p w:rsidR="00620799" w:rsidRPr="00512D8F" w:rsidRDefault="00620799" w:rsidP="00620799">
      <w:pPr>
        <w:widowControl/>
        <w:numPr>
          <w:ilvl w:val="0"/>
          <w:numId w:val="7"/>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64%</w:t>
      </w:r>
      <w:proofErr w:type="gramStart"/>
      <w:r w:rsidRPr="00512D8F">
        <w:rPr>
          <w:rFonts w:ascii="Times New Roman" w:eastAsia="標楷體" w:hAnsi="Times New Roman" w:cs="Times New Roman"/>
          <w:kern w:val="0"/>
          <w:szCs w:val="24"/>
        </w:rPr>
        <w:t>的受放者</w:t>
      </w:r>
      <w:proofErr w:type="gramEnd"/>
      <w:r w:rsidRPr="00512D8F">
        <w:rPr>
          <w:rFonts w:ascii="Times New Roman" w:eastAsia="標楷體" w:hAnsi="Times New Roman" w:cs="Times New Roman"/>
          <w:kern w:val="0"/>
          <w:szCs w:val="24"/>
        </w:rPr>
        <w:t>會與供應商接洽永續相關事務，與</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年時相同</w:t>
      </w:r>
    </w:p>
    <w:p w:rsidR="00620799" w:rsidRPr="00512D8F" w:rsidRDefault="00620799" w:rsidP="00620799">
      <w:pPr>
        <w:widowControl/>
        <w:numPr>
          <w:ilvl w:val="0"/>
          <w:numId w:val="7"/>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59%</w:t>
      </w:r>
      <w:r w:rsidRPr="00512D8F">
        <w:rPr>
          <w:rFonts w:ascii="Times New Roman" w:eastAsia="標楷體" w:hAnsi="Times New Roman" w:cs="Times New Roman"/>
          <w:kern w:val="0"/>
          <w:szCs w:val="24"/>
        </w:rPr>
        <w:t>的受訪者定期與總裁辦公室接洽永續相關事務，較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1%</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雖然永續事務已發展至其它營運範疇，但是永續部門與其他營運範疇之間的合作從調查中仍看不出有積極作為，在一些範疇中甚至是退步。</w:t>
      </w:r>
    </w:p>
    <w:p w:rsidR="00620799" w:rsidRPr="00512D8F" w:rsidRDefault="00620799" w:rsidP="00620799">
      <w:pPr>
        <w:widowControl/>
        <w:numPr>
          <w:ilvl w:val="0"/>
          <w:numId w:val="8"/>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37%</w:t>
      </w:r>
      <w:r w:rsidRPr="00512D8F">
        <w:rPr>
          <w:rFonts w:ascii="Times New Roman" w:eastAsia="標楷體" w:hAnsi="Times New Roman" w:cs="Times New Roman"/>
          <w:kern w:val="0"/>
          <w:szCs w:val="24"/>
        </w:rPr>
        <w:t>的受訪者表示會為永續事務定期接洽投資者，較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1%</w:t>
      </w:r>
    </w:p>
    <w:p w:rsidR="00620799" w:rsidRPr="00512D8F" w:rsidRDefault="00620799" w:rsidP="00620799">
      <w:pPr>
        <w:widowControl/>
        <w:numPr>
          <w:ilvl w:val="0"/>
          <w:numId w:val="8"/>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34%</w:t>
      </w:r>
      <w:r w:rsidRPr="00512D8F">
        <w:rPr>
          <w:rFonts w:ascii="Times New Roman" w:eastAsia="標楷體" w:hAnsi="Times New Roman" w:cs="Times New Roman"/>
          <w:kern w:val="0"/>
          <w:szCs w:val="24"/>
        </w:rPr>
        <w:t>的受訪者表示會為永續事務定期接洽人資部門，較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3%</w:t>
      </w:r>
    </w:p>
    <w:p w:rsidR="00620799" w:rsidRPr="00512D8F" w:rsidRDefault="00620799" w:rsidP="00620799">
      <w:pPr>
        <w:widowControl/>
        <w:numPr>
          <w:ilvl w:val="0"/>
          <w:numId w:val="8"/>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32%</w:t>
      </w:r>
      <w:r w:rsidRPr="00512D8F">
        <w:rPr>
          <w:rFonts w:ascii="Times New Roman" w:eastAsia="標楷體" w:hAnsi="Times New Roman" w:cs="Times New Roman"/>
          <w:kern w:val="0"/>
          <w:szCs w:val="24"/>
        </w:rPr>
        <w:t>的受訪者表示會定期與研發部門接洽，較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9%</w:t>
      </w:r>
    </w:p>
    <w:p w:rsidR="00620799" w:rsidRPr="00512D8F" w:rsidRDefault="00620799" w:rsidP="00620799">
      <w:pPr>
        <w:widowControl/>
        <w:numPr>
          <w:ilvl w:val="0"/>
          <w:numId w:val="8"/>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28%</w:t>
      </w:r>
      <w:r w:rsidRPr="00512D8F">
        <w:rPr>
          <w:rFonts w:ascii="Times New Roman" w:eastAsia="標楷體" w:hAnsi="Times New Roman" w:cs="Times New Roman"/>
          <w:kern w:val="0"/>
          <w:szCs w:val="24"/>
        </w:rPr>
        <w:t>的受訪者表示定期與行銷部門接洽，較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14%</w:t>
      </w:r>
    </w:p>
    <w:p w:rsidR="00620799" w:rsidRPr="00512D8F" w:rsidRDefault="00620799" w:rsidP="00620799">
      <w:pPr>
        <w:widowControl/>
        <w:numPr>
          <w:ilvl w:val="0"/>
          <w:numId w:val="8"/>
        </w:numPr>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16%</w:t>
      </w:r>
      <w:r w:rsidRPr="00512D8F">
        <w:rPr>
          <w:rFonts w:ascii="Times New Roman" w:eastAsia="標楷體" w:hAnsi="Times New Roman" w:cs="Times New Roman"/>
          <w:kern w:val="0"/>
          <w:szCs w:val="24"/>
        </w:rPr>
        <w:t>的受訪者表示定期與財務部門接洽，較</w:t>
      </w:r>
      <w:r w:rsidRPr="00512D8F">
        <w:rPr>
          <w:rFonts w:ascii="Times New Roman" w:eastAsia="標楷體" w:hAnsi="Times New Roman" w:cs="Times New Roman"/>
          <w:kern w:val="0"/>
          <w:szCs w:val="24"/>
        </w:rPr>
        <w:t>2011</w:t>
      </w:r>
      <w:r w:rsidRPr="00512D8F">
        <w:rPr>
          <w:rFonts w:ascii="Times New Roman" w:eastAsia="標楷體" w:hAnsi="Times New Roman" w:cs="Times New Roman"/>
          <w:kern w:val="0"/>
          <w:szCs w:val="24"/>
        </w:rPr>
        <w:t>年時下降了</w:t>
      </w:r>
      <w:r w:rsidRPr="00512D8F">
        <w:rPr>
          <w:rFonts w:ascii="Times New Roman" w:eastAsia="標楷體" w:hAnsi="Times New Roman" w:cs="Times New Roman"/>
          <w:kern w:val="0"/>
          <w:szCs w:val="24"/>
        </w:rPr>
        <w:t>2%</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既然只有</w:t>
      </w:r>
      <w:r w:rsidRPr="00512D8F">
        <w:rPr>
          <w:rFonts w:ascii="Times New Roman" w:eastAsia="標楷體" w:hAnsi="Times New Roman" w:cs="Times New Roman"/>
          <w:kern w:val="0"/>
          <w:szCs w:val="24"/>
        </w:rPr>
        <w:t>16%</w:t>
      </w:r>
      <w:r w:rsidRPr="00512D8F">
        <w:rPr>
          <w:rFonts w:ascii="Times New Roman" w:eastAsia="標楷體" w:hAnsi="Times New Roman" w:cs="Times New Roman"/>
          <w:kern w:val="0"/>
          <w:szCs w:val="24"/>
        </w:rPr>
        <w:t>的永續專員會定期與財務部門接洽，永續發展又怎能與企業營運整合？為何以上五個項目，在過去兩年中是退步而不是進步的呢？</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lastRenderedPageBreak/>
        <w:t>這份調查的結果指出永續發展現今的真實狀況，儘管在過去幾十年已經發展的成熟且詳細，而且部分企業更設置了專責單位，現況卻仍有待加強。</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若要讓企業將來繁榮且永續發展，</w:t>
      </w:r>
      <w:proofErr w:type="gramStart"/>
      <w:r w:rsidRPr="00512D8F">
        <w:rPr>
          <w:rFonts w:ascii="Times New Roman" w:eastAsia="標楷體" w:hAnsi="Times New Roman" w:cs="Times New Roman"/>
          <w:kern w:val="0"/>
          <w:szCs w:val="24"/>
        </w:rPr>
        <w:t>必定要讓永續</w:t>
      </w:r>
      <w:proofErr w:type="gramEnd"/>
      <w:r w:rsidRPr="00512D8F">
        <w:rPr>
          <w:rFonts w:ascii="Times New Roman" w:eastAsia="標楷體" w:hAnsi="Times New Roman" w:cs="Times New Roman"/>
          <w:kern w:val="0"/>
          <w:szCs w:val="24"/>
        </w:rPr>
        <w:t>事務貫徹到營運的各個範疇與層面，永續事務的主管也必須更積極的同其它部門建立聯繫與互信，例如行銷、人資與財務等部門的主管，這些企業內部的利害關係人的重要性不下於企業外，可是調查的證據卻指出這些主管的利益與永續事務並不一致。</w:t>
      </w:r>
    </w:p>
    <w:p w:rsidR="00620799" w:rsidRPr="00512D8F" w:rsidRDefault="00620799" w:rsidP="00620799">
      <w:pPr>
        <w:widowControl/>
        <w:shd w:val="clear" w:color="auto" w:fill="FFFFFF"/>
        <w:adjustRightInd w:val="0"/>
        <w:snapToGrid w:val="0"/>
        <w:spacing w:beforeLines="50" w:before="180"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若真要往永續經營邁進，企業內部的合作必須有大幅的進步，永續部門的專員也需積極的深化與其他部門的合作，藉此消除之間的隔閡。</w:t>
      </w:r>
    </w:p>
    <w:p w:rsidR="00620799" w:rsidRDefault="00620799" w:rsidP="00620799">
      <w:pPr>
        <w:adjustRightInd w:val="0"/>
        <w:snapToGrid w:val="0"/>
        <w:rPr>
          <w:rFonts w:ascii="Times New Roman" w:eastAsia="標楷體" w:hAnsi="Times New Roman" w:cs="Times New Roman" w:hint="eastAsia"/>
          <w:b/>
          <w:bCs/>
          <w:szCs w:val="24"/>
          <w:shd w:val="clear" w:color="auto" w:fill="FFFFFF"/>
        </w:rPr>
      </w:pPr>
      <w:r w:rsidRPr="00512D8F">
        <w:rPr>
          <w:rFonts w:ascii="Times New Roman" w:eastAsia="標楷體" w:hAnsi="Times New Roman" w:cs="Times New Roman"/>
          <w:kern w:val="0"/>
          <w:szCs w:val="24"/>
        </w:rPr>
        <w:t>企業在永續上的進步是極其迫切的，社會議題不能等，地球環境問題更不能等，因此企業本身要更積極回應，才能對社會以及地球環境發揮更大的影響力。</w:t>
      </w:r>
    </w:p>
    <w:p w:rsidR="00620799" w:rsidRDefault="00620799" w:rsidP="006915D0">
      <w:pPr>
        <w:adjustRightInd w:val="0"/>
        <w:snapToGrid w:val="0"/>
        <w:rPr>
          <w:rFonts w:ascii="Times New Roman" w:eastAsia="標楷體" w:hAnsi="Times New Roman" w:cs="Times New Roman" w:hint="eastAsia"/>
          <w:b/>
          <w:bCs/>
          <w:szCs w:val="24"/>
          <w:shd w:val="clear" w:color="auto" w:fill="FFFFFF"/>
        </w:rPr>
      </w:pPr>
    </w:p>
    <w:p w:rsidR="00620799" w:rsidRDefault="00620799" w:rsidP="006915D0">
      <w:pPr>
        <w:adjustRightInd w:val="0"/>
        <w:snapToGrid w:val="0"/>
        <w:rPr>
          <w:rFonts w:ascii="Times New Roman" w:eastAsia="標楷體" w:hAnsi="Times New Roman" w:cs="Times New Roman" w:hint="eastAsia"/>
          <w:b/>
          <w:bCs/>
          <w:szCs w:val="24"/>
          <w:shd w:val="clear" w:color="auto" w:fill="FFFFFF"/>
        </w:rPr>
      </w:pPr>
    </w:p>
    <w:p w:rsidR="00620799" w:rsidRDefault="00620799">
      <w:pPr>
        <w:widowControl/>
        <w:rPr>
          <w:rFonts w:ascii="Times New Roman" w:eastAsia="標楷體" w:hAnsi="Times New Roman" w:cs="Times New Roman" w:hint="eastAsia"/>
          <w:b/>
          <w:bCs/>
          <w:szCs w:val="24"/>
          <w:shd w:val="clear" w:color="auto" w:fill="FFFFFF"/>
        </w:rPr>
      </w:pPr>
      <w:r>
        <w:rPr>
          <w:rFonts w:ascii="Times New Roman" w:eastAsia="標楷體" w:hAnsi="Times New Roman" w:cs="Times New Roman"/>
          <w:b/>
          <w:bCs/>
          <w:szCs w:val="24"/>
          <w:shd w:val="clear" w:color="auto" w:fill="FFFFFF"/>
        </w:rPr>
        <w:br w:type="page"/>
      </w:r>
    </w:p>
    <w:p w:rsidR="00620799" w:rsidRPr="00512D8F" w:rsidRDefault="00620799" w:rsidP="00620799">
      <w:pPr>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b/>
          <w:bCs/>
          <w:szCs w:val="24"/>
        </w:rPr>
        <w:lastRenderedPageBreak/>
        <w:t>未來投資大趨勢</w:t>
      </w:r>
      <w:r w:rsidRPr="00512D8F">
        <w:rPr>
          <w:rFonts w:ascii="Times New Roman" w:eastAsia="標楷體" w:hAnsi="Times New Roman" w:cs="Times New Roman"/>
          <w:b/>
          <w:bCs/>
          <w:szCs w:val="24"/>
        </w:rPr>
        <w:t>-</w:t>
      </w:r>
      <w:r w:rsidRPr="00512D8F">
        <w:rPr>
          <w:rFonts w:ascii="Times New Roman" w:eastAsia="標楷體" w:hAnsi="Times New Roman" w:cs="Times New Roman"/>
          <w:b/>
          <w:bCs/>
          <w:szCs w:val="24"/>
        </w:rPr>
        <w:t>碳排放與股票價值大有關係！</w:t>
      </w:r>
      <w:r w:rsidRPr="000E2770">
        <w:rPr>
          <w:rFonts w:ascii="Times New Roman" w:eastAsia="標楷體" w:hAnsi="Times New Roman" w:cs="Times New Roman" w:hint="eastAsia"/>
          <w:bCs/>
          <w:szCs w:val="24"/>
        </w:rPr>
        <w:t>( Industry Voice</w:t>
      </w:r>
      <w:r w:rsidRPr="000E2770">
        <w:rPr>
          <w:rFonts w:ascii="Times New Roman" w:eastAsia="標楷體" w:hAnsi="Times New Roman" w:cs="Times New Roman" w:hint="eastAsia"/>
          <w:bCs/>
          <w:szCs w:val="24"/>
        </w:rPr>
        <w:t>，</w:t>
      </w:r>
      <w:r w:rsidR="00A25BFA" w:rsidRPr="000E2770">
        <w:rPr>
          <w:rFonts w:ascii="Times New Roman" w:eastAsia="標楷體" w:hAnsi="Times New Roman" w:cs="Times New Roman"/>
          <w:szCs w:val="24"/>
          <w:shd w:val="clear" w:color="auto" w:fill="FFFFFF"/>
        </w:rPr>
        <w:t>Oct</w:t>
      </w:r>
      <w:r w:rsidR="00A25BFA" w:rsidRPr="000E2770">
        <w:rPr>
          <w:rFonts w:ascii="Times New Roman" w:eastAsia="標楷體" w:hAnsi="Times New Roman" w:cs="Times New Roman"/>
          <w:szCs w:val="24"/>
          <w:shd w:val="clear" w:color="auto" w:fill="FFFFFF"/>
        </w:rPr>
        <w:t xml:space="preserve"> </w:t>
      </w:r>
      <w:r w:rsidRPr="000E2770">
        <w:rPr>
          <w:rFonts w:ascii="Times New Roman" w:eastAsia="標楷體" w:hAnsi="Times New Roman" w:cs="Times New Roman"/>
          <w:szCs w:val="24"/>
          <w:shd w:val="clear" w:color="auto" w:fill="FFFFFF"/>
        </w:rPr>
        <w:t>31</w:t>
      </w:r>
      <w:r w:rsidR="00A25BFA">
        <w:rPr>
          <w:rFonts w:ascii="Times New Roman" w:eastAsia="標楷體" w:hAnsi="Times New Roman" w:cs="Times New Roman" w:hint="eastAsia"/>
          <w:szCs w:val="24"/>
          <w:shd w:val="clear" w:color="auto" w:fill="FFFFFF"/>
        </w:rPr>
        <w:t>.</w:t>
      </w:r>
      <w:r w:rsidRPr="000E2770">
        <w:rPr>
          <w:rFonts w:ascii="Times New Roman" w:eastAsia="標楷體" w:hAnsi="Times New Roman" w:cs="Times New Roman"/>
          <w:szCs w:val="24"/>
          <w:shd w:val="clear" w:color="auto" w:fill="FFFFFF"/>
        </w:rPr>
        <w:t>2013</w:t>
      </w:r>
      <w:r w:rsidRPr="000E2770">
        <w:rPr>
          <w:rFonts w:ascii="Times New Roman" w:eastAsia="標楷體" w:hAnsi="Times New Roman" w:cs="Times New Roman" w:hint="eastAsia"/>
          <w:szCs w:val="24"/>
          <w:shd w:val="clear" w:color="auto" w:fill="FFFFFF"/>
        </w:rPr>
        <w:t>)</w:t>
      </w:r>
    </w:p>
    <w:p w:rsidR="00620799" w:rsidRPr="00512D8F" w:rsidRDefault="00620799" w:rsidP="00620799">
      <w:pPr>
        <w:adjustRightInd w:val="0"/>
        <w:snapToGrid w:val="0"/>
        <w:spacing w:beforeLines="50" w:before="180"/>
        <w:rPr>
          <w:rFonts w:ascii="Times New Roman" w:eastAsia="標楷體" w:hAnsi="Times New Roman" w:cs="Times New Roman"/>
          <w:szCs w:val="24"/>
        </w:rPr>
      </w:pPr>
      <w:hyperlink r:id="rId19" w:history="1">
        <w:r w:rsidRPr="00512D8F">
          <w:rPr>
            <w:rStyle w:val="a3"/>
            <w:rFonts w:ascii="Times New Roman" w:eastAsia="標楷體" w:hAnsi="Times New Roman" w:cs="Times New Roman"/>
            <w:color w:val="auto"/>
            <w:szCs w:val="24"/>
          </w:rPr>
          <w:t>http://www.businessgreen.co</w:t>
        </w:r>
        <w:r w:rsidRPr="00512D8F">
          <w:rPr>
            <w:rStyle w:val="a3"/>
            <w:rFonts w:ascii="Times New Roman" w:eastAsia="標楷體" w:hAnsi="Times New Roman" w:cs="Times New Roman"/>
            <w:color w:val="auto"/>
            <w:szCs w:val="24"/>
          </w:rPr>
          <w:t>m</w:t>
        </w:r>
        <w:r w:rsidRPr="00512D8F">
          <w:rPr>
            <w:rStyle w:val="a3"/>
            <w:rFonts w:ascii="Times New Roman" w:eastAsia="標楷體" w:hAnsi="Times New Roman" w:cs="Times New Roman"/>
            <w:color w:val="auto"/>
            <w:szCs w:val="24"/>
          </w:rPr>
          <w:t>/bg/industry-voice-blog/2304218/carbon-emissions-tied-to-stock-valuations</w:t>
        </w:r>
      </w:hyperlink>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已經有越來越多證據顯示綠色投資有助於公司股價成長！</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CDP (</w:t>
      </w:r>
      <w:hyperlink r:id="rId20" w:tooltip="http://www.csronereporting.com/csr-glossary-list.php?glossary=256" w:history="1">
        <w:r w:rsidRPr="00512D8F">
          <w:rPr>
            <w:rFonts w:ascii="Times New Roman" w:eastAsia="標楷體" w:hAnsi="Times New Roman" w:cs="Times New Roman"/>
            <w:kern w:val="0"/>
            <w:szCs w:val="24"/>
          </w:rPr>
          <w:t>Carbon Disclosure Project</w:t>
        </w:r>
      </w:hyperlink>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在上個月的</w:t>
      </w:r>
      <w:r w:rsidRPr="00512D8F">
        <w:rPr>
          <w:rFonts w:ascii="Times New Roman" w:eastAsia="標楷體" w:hAnsi="Times New Roman" w:cs="Times New Roman"/>
          <w:kern w:val="0"/>
          <w:szCs w:val="24"/>
        </w:rPr>
        <w:fldChar w:fldCharType="begin"/>
      </w:r>
      <w:r w:rsidRPr="00512D8F">
        <w:rPr>
          <w:rFonts w:ascii="Times New Roman" w:eastAsia="標楷體" w:hAnsi="Times New Roman" w:cs="Times New Roman"/>
          <w:kern w:val="0"/>
          <w:szCs w:val="24"/>
        </w:rPr>
        <w:instrText xml:space="preserve"> HYPERLINK "http://www.bbc.co.uk/news/business-14921740" </w:instrText>
      </w:r>
      <w:r w:rsidRPr="00512D8F">
        <w:rPr>
          <w:rFonts w:ascii="Times New Roman" w:eastAsia="標楷體" w:hAnsi="Times New Roman" w:cs="Times New Roman"/>
          <w:kern w:val="0"/>
          <w:szCs w:val="24"/>
        </w:rPr>
        <w:fldChar w:fldCharType="separate"/>
      </w:r>
      <w:r w:rsidRPr="00512D8F">
        <w:rPr>
          <w:rFonts w:ascii="Times New Roman" w:eastAsia="標楷體" w:hAnsi="Times New Roman" w:cs="Times New Roman"/>
          <w:kern w:val="0"/>
          <w:szCs w:val="24"/>
        </w:rPr>
        <w:t>研究報告</w:t>
      </w:r>
      <w:r w:rsidRPr="00512D8F">
        <w:rPr>
          <w:rFonts w:ascii="Times New Roman" w:eastAsia="標楷體" w:hAnsi="Times New Roman" w:cs="Times New Roman"/>
          <w:kern w:val="0"/>
          <w:szCs w:val="24"/>
        </w:rPr>
        <w:fldChar w:fldCharType="end"/>
      </w:r>
      <w:r w:rsidRPr="00512D8F">
        <w:rPr>
          <w:rFonts w:ascii="Times New Roman" w:eastAsia="標楷體" w:hAnsi="Times New Roman" w:cs="Times New Roman"/>
          <w:kern w:val="0"/>
          <w:szCs w:val="24"/>
        </w:rPr>
        <w:t>中發現，碳排放減量指標與股票價值之間呈現</w:t>
      </w:r>
      <w:r w:rsidRPr="000E2770">
        <w:rPr>
          <w:rFonts w:ascii="Times New Roman" w:eastAsia="標楷體" w:hAnsi="Times New Roman" w:cs="Times New Roman"/>
          <w:bCs/>
          <w:kern w:val="0"/>
          <w:szCs w:val="24"/>
        </w:rPr>
        <w:t>正向關係</w:t>
      </w:r>
      <w:r w:rsidRPr="00512D8F">
        <w:rPr>
          <w:rFonts w:ascii="Times New Roman" w:eastAsia="標楷體" w:hAnsi="Times New Roman" w:cs="Times New Roman"/>
          <w:kern w:val="0"/>
          <w:szCs w:val="24"/>
        </w:rPr>
        <w:t>，這意味著減量越高，公司股票價值越高。投資人也開始意識到此趨勢，</w:t>
      </w:r>
      <w:proofErr w:type="gramStart"/>
      <w:r w:rsidRPr="00512D8F">
        <w:rPr>
          <w:rFonts w:ascii="Times New Roman" w:eastAsia="標楷體" w:hAnsi="Times New Roman" w:cs="Times New Roman"/>
          <w:kern w:val="0"/>
          <w:szCs w:val="24"/>
        </w:rPr>
        <w:t>並將碳排放</w:t>
      </w:r>
      <w:proofErr w:type="gramEnd"/>
      <w:r w:rsidRPr="00512D8F">
        <w:rPr>
          <w:rFonts w:ascii="Times New Roman" w:eastAsia="標楷體" w:hAnsi="Times New Roman" w:cs="Times New Roman"/>
          <w:kern w:val="0"/>
          <w:szCs w:val="24"/>
        </w:rPr>
        <w:t>指標納入評估股價的定價方案之中。</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雖然，先前的環保行動被長期視為一項必須減少的支出，藉以維持公司獲利，但有許多證據顯示，投資在環保行動將有助於提升企業股價與績效表現，其背後所包含的因素眾多且複雜，但無庸置疑的是環保行動將有助於增加股票價值與長期獲利。</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推升股價的因素是？</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傳統股價的評估方式都與價格、獲利率、淨獲利和公司負債等計算公式有關，但過度使用這些計算公式是具有爭議性的，因為這將會限縮公司的範疇，並造成額外的管理成本，導致公司喪失競爭力，同時減少獲利和股價。儘管這些計算公式只是套用簡單的計算邏輯，而且有許多實際的案例支持，但其背後有許多結果是無法被預期的。</w:t>
      </w:r>
    </w:p>
    <w:p w:rsidR="00620799" w:rsidRPr="00512D8F" w:rsidRDefault="00620799" w:rsidP="00620799">
      <w:pPr>
        <w:widowControl/>
        <w:numPr>
          <w:ilvl w:val="0"/>
          <w:numId w:val="9"/>
        </w:numPr>
        <w:shd w:val="clear" w:color="auto" w:fill="FFFFFF"/>
        <w:tabs>
          <w:tab w:val="clear" w:pos="720"/>
          <w:tab w:val="num" w:pos="284"/>
        </w:tabs>
        <w:adjustRightInd w:val="0"/>
        <w:snapToGrid w:val="0"/>
        <w:spacing w:beforeLines="50" w:before="180" w:after="100" w:afterAutospacing="1" w:line="285" w:lineRule="atLeast"/>
        <w:ind w:left="284" w:hanging="284"/>
        <w:rPr>
          <w:rFonts w:ascii="Times New Roman" w:eastAsia="標楷體" w:hAnsi="Times New Roman" w:cs="Times New Roman"/>
          <w:kern w:val="0"/>
          <w:szCs w:val="24"/>
        </w:rPr>
      </w:pPr>
      <w:r w:rsidRPr="00512D8F">
        <w:rPr>
          <w:rFonts w:ascii="Times New Roman" w:eastAsia="標楷體" w:hAnsi="Times New Roman" w:cs="Times New Roman"/>
          <w:kern w:val="0"/>
          <w:szCs w:val="24"/>
        </w:rPr>
        <w:t>評估未來能源成本</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碳排放計算為其中一種預測企業未來能源成本之測量方式。透過比對能源使用效率與</w:t>
      </w:r>
      <w:proofErr w:type="gramStart"/>
      <w:r w:rsidRPr="00512D8F">
        <w:rPr>
          <w:rFonts w:ascii="Times New Roman" w:eastAsia="標楷體" w:hAnsi="Times New Roman" w:cs="Times New Roman"/>
          <w:kern w:val="0"/>
          <w:szCs w:val="24"/>
        </w:rPr>
        <w:t>低碳排之間</w:t>
      </w:r>
      <w:proofErr w:type="gramEnd"/>
      <w:r w:rsidRPr="00512D8F">
        <w:rPr>
          <w:rFonts w:ascii="Times New Roman" w:eastAsia="標楷體" w:hAnsi="Times New Roman" w:cs="Times New Roman"/>
          <w:kern w:val="0"/>
          <w:szCs w:val="24"/>
        </w:rPr>
        <w:t>的關係，可以推測出企業未來使用能源的成本多寡。但對企業而言，目前沒有一個容易執行的計算方式來精</w:t>
      </w:r>
      <w:proofErr w:type="gramStart"/>
      <w:r w:rsidRPr="00512D8F">
        <w:rPr>
          <w:rFonts w:ascii="Times New Roman" w:eastAsia="標楷體" w:hAnsi="Times New Roman" w:cs="Times New Roman"/>
          <w:kern w:val="0"/>
          <w:szCs w:val="24"/>
        </w:rPr>
        <w:t>準</w:t>
      </w:r>
      <w:proofErr w:type="gramEnd"/>
      <w:r w:rsidRPr="00512D8F">
        <w:rPr>
          <w:rFonts w:ascii="Times New Roman" w:eastAsia="標楷體" w:hAnsi="Times New Roman" w:cs="Times New Roman"/>
          <w:kern w:val="0"/>
          <w:szCs w:val="24"/>
        </w:rPr>
        <w:t>追蹤一間公司使用多少能源和計算能源使用效率。然而，未來能源成本卻不斷快速增長，企業必須考量到能源成本的增加將會造成的衝擊影響。</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碳排放計算提供一個易於追蹤和測量的評估方式，使企業能有效管理能源成本，並預先提出相關能源政策，以因應未來能源成本可能對企業造成之危機，使企業立於優勢地位，領先於其他競爭對手。</w:t>
      </w:r>
    </w:p>
    <w:p w:rsidR="00620799" w:rsidRPr="00512D8F" w:rsidRDefault="00620799" w:rsidP="00620799">
      <w:pPr>
        <w:widowControl/>
        <w:numPr>
          <w:ilvl w:val="0"/>
          <w:numId w:val="9"/>
        </w:numPr>
        <w:shd w:val="clear" w:color="auto" w:fill="FFFFFF"/>
        <w:tabs>
          <w:tab w:val="clear" w:pos="720"/>
          <w:tab w:val="num" w:pos="284"/>
        </w:tabs>
        <w:adjustRightInd w:val="0"/>
        <w:snapToGrid w:val="0"/>
        <w:spacing w:beforeLines="50" w:before="180" w:after="100" w:afterAutospacing="1" w:line="285" w:lineRule="atLeast"/>
        <w:ind w:left="284" w:hanging="284"/>
        <w:rPr>
          <w:rFonts w:ascii="Times New Roman" w:eastAsia="標楷體" w:hAnsi="Times New Roman" w:cs="Times New Roman"/>
          <w:kern w:val="0"/>
          <w:szCs w:val="24"/>
        </w:rPr>
      </w:pPr>
      <w:r w:rsidRPr="00512D8F">
        <w:rPr>
          <w:rFonts w:ascii="Times New Roman" w:eastAsia="標楷體" w:hAnsi="Times New Roman" w:cs="Times New Roman"/>
          <w:kern w:val="0"/>
          <w:szCs w:val="24"/>
        </w:rPr>
        <w:t>依循未來法規</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重點應放在遵守未來法規的成本，而非只在乎目前法規所產生之成本，投資人應假設未來的監管要求將更趨</w:t>
      </w:r>
      <w:proofErr w:type="gramStart"/>
      <w:r w:rsidRPr="00512D8F">
        <w:rPr>
          <w:rFonts w:ascii="Times New Roman" w:eastAsia="標楷體" w:hAnsi="Times New Roman" w:cs="Times New Roman"/>
          <w:kern w:val="0"/>
          <w:szCs w:val="24"/>
        </w:rPr>
        <w:t>嚴格，</w:t>
      </w:r>
      <w:proofErr w:type="gramEnd"/>
      <w:r w:rsidRPr="00512D8F">
        <w:rPr>
          <w:rFonts w:ascii="Times New Roman" w:eastAsia="標楷體" w:hAnsi="Times New Roman" w:cs="Times New Roman"/>
          <w:kern w:val="0"/>
          <w:szCs w:val="24"/>
        </w:rPr>
        <w:t>企業則應早已準備妥當，使企業處於領先地位，來適應未來更高的能源成本，並將衝擊影響降至最低。因為龐大的法規成本，將會限縮企業未來價值。</w:t>
      </w:r>
    </w:p>
    <w:p w:rsidR="00620799" w:rsidRPr="00512D8F" w:rsidRDefault="00620799" w:rsidP="00620799">
      <w:pPr>
        <w:widowControl/>
        <w:numPr>
          <w:ilvl w:val="0"/>
          <w:numId w:val="9"/>
        </w:numPr>
        <w:shd w:val="clear" w:color="auto" w:fill="FFFFFF"/>
        <w:tabs>
          <w:tab w:val="clear" w:pos="720"/>
          <w:tab w:val="num" w:pos="284"/>
        </w:tabs>
        <w:adjustRightInd w:val="0"/>
        <w:snapToGrid w:val="0"/>
        <w:spacing w:beforeLines="50" w:before="180" w:after="100" w:afterAutospacing="1" w:line="285" w:lineRule="atLeast"/>
        <w:ind w:left="284" w:hanging="284"/>
        <w:rPr>
          <w:rFonts w:ascii="Times New Roman" w:eastAsia="標楷體" w:hAnsi="Times New Roman" w:cs="Times New Roman"/>
          <w:kern w:val="0"/>
          <w:szCs w:val="24"/>
        </w:rPr>
      </w:pPr>
      <w:r w:rsidRPr="00512D8F">
        <w:rPr>
          <w:rFonts w:ascii="Times New Roman" w:eastAsia="標楷體" w:hAnsi="Times New Roman" w:cs="Times New Roman"/>
          <w:kern w:val="0"/>
          <w:szCs w:val="24"/>
        </w:rPr>
        <w:t>代表創新與科技優勢</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當每間企業都宣稱他們投資在該產業的基礎設施和最新科技時，這對非該產業之對象可能很難分辨這些言論的真偽，只有能真正接觸到該內部產業資訊的人才能</w:t>
      </w:r>
      <w:r w:rsidRPr="00512D8F">
        <w:rPr>
          <w:rFonts w:ascii="Times New Roman" w:eastAsia="標楷體" w:hAnsi="Times New Roman" w:cs="Times New Roman"/>
          <w:kern w:val="0"/>
          <w:szCs w:val="24"/>
        </w:rPr>
        <w:lastRenderedPageBreak/>
        <w:t>辨識出言論的真實性。低碳排放量是一個清楚且真實的證據來替企業的言論主張背書，證明其所投資的基礎設施與技術都是最新趨勢。</w:t>
      </w:r>
    </w:p>
    <w:p w:rsidR="00620799" w:rsidRPr="00512D8F" w:rsidRDefault="00620799" w:rsidP="00620799">
      <w:pPr>
        <w:widowControl/>
        <w:numPr>
          <w:ilvl w:val="0"/>
          <w:numId w:val="9"/>
        </w:numPr>
        <w:shd w:val="clear" w:color="auto" w:fill="FFFFFF"/>
        <w:tabs>
          <w:tab w:val="clear" w:pos="720"/>
          <w:tab w:val="num" w:pos="284"/>
        </w:tabs>
        <w:adjustRightInd w:val="0"/>
        <w:snapToGrid w:val="0"/>
        <w:spacing w:beforeLines="50" w:before="180" w:after="100" w:afterAutospacing="1" w:line="285" w:lineRule="atLeast"/>
        <w:ind w:left="284" w:hanging="284"/>
        <w:rPr>
          <w:rFonts w:ascii="Times New Roman" w:eastAsia="標楷體" w:hAnsi="Times New Roman" w:cs="Times New Roman"/>
          <w:kern w:val="0"/>
          <w:szCs w:val="24"/>
        </w:rPr>
      </w:pPr>
      <w:r w:rsidRPr="00512D8F">
        <w:rPr>
          <w:rFonts w:ascii="Times New Roman" w:eastAsia="標楷體" w:hAnsi="Times New Roman" w:cs="Times New Roman"/>
          <w:kern w:val="0"/>
          <w:szCs w:val="24"/>
        </w:rPr>
        <w:t>關鍵投資指標</w:t>
      </w:r>
    </w:p>
    <w:p w:rsidR="00620799" w:rsidRPr="00512D8F" w:rsidRDefault="00620799" w:rsidP="00620799">
      <w:pPr>
        <w:widowControl/>
        <w:shd w:val="clear" w:color="auto" w:fill="FFFFFF"/>
        <w:adjustRightInd w:val="0"/>
        <w:snapToGrid w:val="0"/>
        <w:spacing w:beforeLines="50" w:before="180" w:after="240" w:line="28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資金雄厚的投資人和資本充足的集團近年來逐漸增加綠色投資的比重。在</w:t>
      </w:r>
      <w:r w:rsidRPr="00512D8F">
        <w:rPr>
          <w:rFonts w:ascii="Times New Roman" w:eastAsia="標楷體" w:hAnsi="Times New Roman" w:cs="Times New Roman"/>
          <w:kern w:val="0"/>
          <w:szCs w:val="24"/>
        </w:rPr>
        <w:t>CDP</w:t>
      </w:r>
      <w:r w:rsidRPr="00512D8F">
        <w:rPr>
          <w:rFonts w:ascii="Times New Roman" w:eastAsia="標楷體" w:hAnsi="Times New Roman" w:cs="Times New Roman"/>
          <w:kern w:val="0"/>
          <w:szCs w:val="24"/>
        </w:rPr>
        <w:t>全球</w:t>
      </w:r>
      <w:r w:rsidRPr="00512D8F">
        <w:rPr>
          <w:rFonts w:ascii="Times New Roman" w:eastAsia="標楷體" w:hAnsi="Times New Roman" w:cs="Times New Roman"/>
          <w:kern w:val="0"/>
          <w:szCs w:val="24"/>
        </w:rPr>
        <w:t>500</w:t>
      </w:r>
      <w:r w:rsidRPr="00512D8F">
        <w:rPr>
          <w:rFonts w:ascii="Times New Roman" w:eastAsia="標楷體" w:hAnsi="Times New Roman" w:cs="Times New Roman"/>
          <w:kern w:val="0"/>
          <w:szCs w:val="24"/>
        </w:rPr>
        <w:t>大報告書中列出的</w:t>
      </w:r>
      <w:r w:rsidRPr="00512D8F">
        <w:rPr>
          <w:rFonts w:ascii="Times New Roman" w:eastAsia="標楷體" w:hAnsi="Times New Roman" w:cs="Times New Roman"/>
          <w:kern w:val="0"/>
          <w:szCs w:val="24"/>
        </w:rPr>
        <w:t>571</w:t>
      </w:r>
      <w:r w:rsidRPr="00512D8F">
        <w:rPr>
          <w:rFonts w:ascii="Times New Roman" w:eastAsia="標楷體" w:hAnsi="Times New Roman" w:cs="Times New Roman"/>
          <w:kern w:val="0"/>
          <w:szCs w:val="24"/>
        </w:rPr>
        <w:t>個投資集團，其總計</w:t>
      </w:r>
      <w:r w:rsidRPr="00512D8F">
        <w:rPr>
          <w:rFonts w:ascii="Times New Roman" w:eastAsia="標楷體" w:hAnsi="Times New Roman" w:cs="Times New Roman"/>
          <w:kern w:val="0"/>
          <w:szCs w:val="24"/>
        </w:rPr>
        <w:t>70</w:t>
      </w:r>
      <w:r w:rsidRPr="00512D8F">
        <w:rPr>
          <w:rFonts w:ascii="Times New Roman" w:eastAsia="標楷體" w:hAnsi="Times New Roman" w:cs="Times New Roman"/>
          <w:kern w:val="0"/>
          <w:szCs w:val="24"/>
        </w:rPr>
        <w:t>兆美元的資產是採用綠色科技與綠色績效表現來做為選擇股票與投資對象的關鍵決策指標。</w:t>
      </w:r>
    </w:p>
    <w:p w:rsidR="00620799" w:rsidRDefault="00620799" w:rsidP="00620799">
      <w:pPr>
        <w:widowControl/>
        <w:rPr>
          <w:rFonts w:ascii="Times New Roman" w:eastAsia="標楷體" w:hAnsi="Times New Roman" w:cs="Times New Roman" w:hint="eastAsia"/>
          <w:b/>
          <w:bCs/>
          <w:szCs w:val="24"/>
          <w:shd w:val="clear" w:color="auto" w:fill="FFFFFF"/>
        </w:rPr>
      </w:pPr>
      <w:r w:rsidRPr="00512D8F">
        <w:rPr>
          <w:rFonts w:ascii="Times New Roman" w:eastAsia="標楷體" w:hAnsi="Times New Roman" w:cs="Times New Roman"/>
          <w:kern w:val="0"/>
          <w:szCs w:val="24"/>
        </w:rPr>
        <w:t>因此，許多大企業的股價增值，這不僅只是遵守碳排放法規，而是積極配合法規的結果。當個人工作者與中小企業也開始遵守法規來減少碳排放與增加能源使用效率時，那這對於國家與全球經濟將會有正面的影響力。</w:t>
      </w:r>
    </w:p>
    <w:p w:rsidR="00620799" w:rsidRDefault="00620799">
      <w:pPr>
        <w:widowControl/>
        <w:rPr>
          <w:rFonts w:ascii="Times New Roman" w:eastAsia="標楷體" w:hAnsi="Times New Roman" w:cs="Times New Roman" w:hint="eastAsia"/>
          <w:b/>
          <w:bCs/>
          <w:szCs w:val="24"/>
          <w:shd w:val="clear" w:color="auto" w:fill="FFFFFF"/>
        </w:rPr>
      </w:pPr>
    </w:p>
    <w:p w:rsidR="00620799" w:rsidRDefault="00620799">
      <w:pPr>
        <w:widowControl/>
        <w:rPr>
          <w:rFonts w:ascii="Times New Roman" w:eastAsia="標楷體" w:hAnsi="Times New Roman" w:cs="Times New Roman" w:hint="eastAsia"/>
          <w:b/>
          <w:bCs/>
          <w:szCs w:val="24"/>
          <w:shd w:val="clear" w:color="auto" w:fill="FFFFFF"/>
        </w:rPr>
      </w:pPr>
    </w:p>
    <w:p w:rsidR="00620799" w:rsidRDefault="00620799">
      <w:pPr>
        <w:widowControl/>
        <w:rPr>
          <w:rFonts w:ascii="Times New Roman" w:eastAsia="標楷體" w:hAnsi="Times New Roman" w:cs="Times New Roman" w:hint="eastAsia"/>
          <w:b/>
          <w:bCs/>
          <w:szCs w:val="24"/>
          <w:shd w:val="clear" w:color="auto" w:fill="FFFFFF"/>
        </w:rPr>
      </w:pPr>
    </w:p>
    <w:p w:rsidR="00620799" w:rsidRDefault="00620799">
      <w:pPr>
        <w:widowControl/>
        <w:rPr>
          <w:rFonts w:ascii="Times New Roman" w:eastAsia="標楷體" w:hAnsi="Times New Roman" w:cs="Times New Roman"/>
          <w:b/>
          <w:bCs/>
          <w:szCs w:val="24"/>
          <w:shd w:val="clear" w:color="auto" w:fill="FFFFFF"/>
        </w:rPr>
      </w:pPr>
    </w:p>
    <w:p w:rsidR="00620799" w:rsidRDefault="00620799">
      <w:pPr>
        <w:widowControl/>
        <w:rPr>
          <w:rFonts w:ascii="Times New Roman" w:eastAsia="標楷體" w:hAnsi="Times New Roman" w:cs="Times New Roman"/>
          <w:b/>
          <w:bCs/>
          <w:szCs w:val="24"/>
          <w:shd w:val="clear" w:color="auto" w:fill="FFFFFF"/>
        </w:rPr>
      </w:pPr>
      <w:r>
        <w:rPr>
          <w:rFonts w:ascii="Times New Roman" w:eastAsia="標楷體" w:hAnsi="Times New Roman" w:cs="Times New Roman"/>
          <w:b/>
          <w:bCs/>
          <w:szCs w:val="24"/>
          <w:shd w:val="clear" w:color="auto" w:fill="FFFFFF"/>
        </w:rPr>
        <w:br w:type="page"/>
      </w:r>
    </w:p>
    <w:p w:rsidR="00986AE1" w:rsidRPr="00512D8F" w:rsidRDefault="00093D8C" w:rsidP="006915D0">
      <w:pPr>
        <w:adjustRightInd w:val="0"/>
        <w:snapToGrid w:val="0"/>
        <w:rPr>
          <w:rFonts w:ascii="Times New Roman" w:eastAsia="標楷體" w:hAnsi="Times New Roman" w:cs="Times New Roman"/>
          <w:szCs w:val="24"/>
        </w:rPr>
      </w:pPr>
      <w:r>
        <w:rPr>
          <w:rFonts w:ascii="Times New Roman" w:eastAsia="標楷體" w:hAnsi="Times New Roman" w:cs="Times New Roman" w:hint="eastAsia"/>
          <w:b/>
          <w:bCs/>
          <w:szCs w:val="24"/>
          <w:shd w:val="clear" w:color="auto" w:fill="FFFFFF"/>
        </w:rPr>
        <w:lastRenderedPageBreak/>
        <w:t>退休基金</w:t>
      </w:r>
      <w:r w:rsidR="00191D04" w:rsidRPr="00512D8F">
        <w:rPr>
          <w:rFonts w:ascii="Times New Roman" w:eastAsia="標楷體" w:hAnsi="Times New Roman" w:cs="Times New Roman"/>
          <w:b/>
          <w:bCs/>
          <w:szCs w:val="24"/>
          <w:shd w:val="clear" w:color="auto" w:fill="FFFFFF"/>
        </w:rPr>
        <w:t>投資應重視氣候變化風險</w:t>
      </w:r>
      <w:r w:rsidR="002F3A7B">
        <w:rPr>
          <w:rFonts w:ascii="Times New Roman" w:eastAsia="標楷體" w:hAnsi="Times New Roman" w:cs="Times New Roman" w:hint="eastAsia"/>
          <w:b/>
          <w:bCs/>
          <w:szCs w:val="24"/>
          <w:shd w:val="clear" w:color="auto" w:fill="FFFFFF"/>
        </w:rPr>
        <w:t xml:space="preserve"> (</w:t>
      </w:r>
      <w:r w:rsidR="00A25BFA">
        <w:rPr>
          <w:rFonts w:ascii="Times New Roman" w:eastAsia="標楷體" w:hAnsi="Times New Roman" w:cs="Times New Roman" w:hint="eastAsia"/>
          <w:b/>
          <w:bCs/>
          <w:szCs w:val="24"/>
          <w:shd w:val="clear" w:color="auto" w:fill="FFFFFF"/>
        </w:rPr>
        <w:t>T</w:t>
      </w:r>
      <w:r w:rsidR="002F3A7B" w:rsidRPr="002F3A7B">
        <w:rPr>
          <w:rFonts w:ascii="Times New Roman" w:eastAsia="標楷體" w:hAnsi="Times New Roman" w:cs="Times New Roman"/>
          <w:b/>
          <w:bCs/>
          <w:szCs w:val="24"/>
          <w:shd w:val="clear" w:color="auto" w:fill="FFFFFF"/>
        </w:rPr>
        <w:t>he</w:t>
      </w:r>
      <w:r w:rsidR="00A25BFA">
        <w:rPr>
          <w:rFonts w:ascii="Times New Roman" w:eastAsia="標楷體" w:hAnsi="Times New Roman" w:cs="Times New Roman" w:hint="eastAsia"/>
          <w:b/>
          <w:bCs/>
          <w:szCs w:val="24"/>
          <w:shd w:val="clear" w:color="auto" w:fill="FFFFFF"/>
        </w:rPr>
        <w:t xml:space="preserve"> G</w:t>
      </w:r>
      <w:r w:rsidR="002F3A7B" w:rsidRPr="002F3A7B">
        <w:rPr>
          <w:rFonts w:ascii="Times New Roman" w:eastAsia="標楷體" w:hAnsi="Times New Roman" w:cs="Times New Roman"/>
          <w:b/>
          <w:bCs/>
          <w:szCs w:val="24"/>
          <w:shd w:val="clear" w:color="auto" w:fill="FFFFFF"/>
        </w:rPr>
        <w:t>uardian</w:t>
      </w:r>
      <w:r w:rsidR="00B07279">
        <w:rPr>
          <w:rFonts w:ascii="Times New Roman" w:eastAsia="標楷體" w:hAnsi="Times New Roman" w:cs="Times New Roman" w:hint="eastAsia"/>
          <w:b/>
          <w:bCs/>
          <w:szCs w:val="24"/>
          <w:shd w:val="clear" w:color="auto" w:fill="FFFFFF"/>
        </w:rPr>
        <w:t>，</w:t>
      </w:r>
      <w:r w:rsidR="00A25BFA">
        <w:rPr>
          <w:rFonts w:ascii="Times New Roman" w:eastAsia="標楷體" w:hAnsi="Times New Roman" w:cs="Times New Roman"/>
          <w:szCs w:val="24"/>
        </w:rPr>
        <w:t>Oct</w:t>
      </w:r>
      <w:r w:rsidR="00A25BFA">
        <w:rPr>
          <w:rFonts w:ascii="Times New Roman" w:eastAsia="標楷體" w:hAnsi="Times New Roman" w:cs="Times New Roman" w:hint="eastAsia"/>
          <w:szCs w:val="24"/>
        </w:rPr>
        <w:t xml:space="preserve"> </w:t>
      </w:r>
      <w:r w:rsidR="00B07279" w:rsidRPr="00512D8F">
        <w:rPr>
          <w:rFonts w:ascii="Times New Roman" w:eastAsia="標楷體" w:hAnsi="Times New Roman" w:cs="Times New Roman"/>
          <w:szCs w:val="24"/>
        </w:rPr>
        <w:t>29</w:t>
      </w:r>
      <w:r w:rsidR="00B07279">
        <w:rPr>
          <w:rFonts w:ascii="Times New Roman" w:eastAsia="標楷體" w:hAnsi="Times New Roman" w:cs="Times New Roman" w:hint="eastAsia"/>
          <w:szCs w:val="24"/>
        </w:rPr>
        <w:t xml:space="preserve">. </w:t>
      </w:r>
      <w:r w:rsidR="00B07279" w:rsidRPr="00512D8F">
        <w:rPr>
          <w:rFonts w:ascii="Times New Roman" w:eastAsia="標楷體" w:hAnsi="Times New Roman" w:cs="Times New Roman"/>
          <w:szCs w:val="24"/>
        </w:rPr>
        <w:t>2013</w:t>
      </w:r>
      <w:r w:rsidR="002F3A7B">
        <w:rPr>
          <w:rFonts w:ascii="Times New Roman" w:eastAsia="標楷體" w:hAnsi="Times New Roman" w:cs="Times New Roman" w:hint="eastAsia"/>
          <w:b/>
          <w:bCs/>
          <w:szCs w:val="24"/>
          <w:shd w:val="clear" w:color="auto" w:fill="FFFFFF"/>
        </w:rPr>
        <w:t>)</w:t>
      </w:r>
    </w:p>
    <w:p w:rsidR="00986AE1" w:rsidRPr="00512D8F" w:rsidRDefault="00986AE1" w:rsidP="006915D0">
      <w:pPr>
        <w:adjustRightInd w:val="0"/>
        <w:snapToGrid w:val="0"/>
        <w:rPr>
          <w:rFonts w:ascii="Times New Roman" w:eastAsia="標楷體" w:hAnsi="Times New Roman" w:cs="Times New Roman"/>
          <w:szCs w:val="24"/>
        </w:rPr>
      </w:pPr>
      <w:hyperlink r:id="rId21" w:history="1">
        <w:r w:rsidR="00191D04" w:rsidRPr="00512D8F">
          <w:rPr>
            <w:rStyle w:val="a3"/>
            <w:rFonts w:ascii="Times New Roman" w:eastAsia="標楷體" w:hAnsi="Times New Roman" w:cs="Times New Roman"/>
            <w:color w:val="auto"/>
            <w:szCs w:val="24"/>
          </w:rPr>
          <w:t>http://ww</w:t>
        </w:r>
        <w:r w:rsidR="00191D04" w:rsidRPr="00512D8F">
          <w:rPr>
            <w:rStyle w:val="a3"/>
            <w:rFonts w:ascii="Times New Roman" w:eastAsia="標楷體" w:hAnsi="Times New Roman" w:cs="Times New Roman"/>
            <w:color w:val="auto"/>
            <w:szCs w:val="24"/>
          </w:rPr>
          <w:t>w</w:t>
        </w:r>
        <w:r w:rsidR="00191D04" w:rsidRPr="00512D8F">
          <w:rPr>
            <w:rStyle w:val="a3"/>
            <w:rFonts w:ascii="Times New Roman" w:eastAsia="標楷體" w:hAnsi="Times New Roman" w:cs="Times New Roman"/>
            <w:color w:val="auto"/>
            <w:szCs w:val="24"/>
          </w:rPr>
          <w:t>.theguardian.com/sustainable-business/pension-funds-climate-change-protect-savers</w:t>
        </w:r>
      </w:hyperlink>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儘管有跡象顯示全球經濟已開始從金融危機</w:t>
      </w:r>
      <w:r w:rsidR="00B07279">
        <w:rPr>
          <w:rFonts w:ascii="Times New Roman" w:eastAsia="標楷體" w:hAnsi="Times New Roman" w:cs="Times New Roman" w:hint="eastAsia"/>
          <w:kern w:val="0"/>
          <w:szCs w:val="24"/>
        </w:rPr>
        <w:t>逐漸</w:t>
      </w:r>
      <w:r w:rsidRPr="00512D8F">
        <w:rPr>
          <w:rFonts w:ascii="Times New Roman" w:eastAsia="標楷體" w:hAnsi="Times New Roman" w:cs="Times New Roman"/>
          <w:kern w:val="0"/>
          <w:szCs w:val="24"/>
        </w:rPr>
        <w:t>中</w:t>
      </w:r>
      <w:r w:rsidR="00B07279">
        <w:rPr>
          <w:rFonts w:ascii="Times New Roman" w:eastAsia="標楷體" w:hAnsi="Times New Roman" w:cs="Times New Roman" w:hint="eastAsia"/>
          <w:kern w:val="0"/>
          <w:szCs w:val="24"/>
        </w:rPr>
        <w:t>復甦</w:t>
      </w:r>
      <w:r w:rsidRPr="00512D8F">
        <w:rPr>
          <w:rFonts w:ascii="Times New Roman" w:eastAsia="標楷體" w:hAnsi="Times New Roman" w:cs="Times New Roman"/>
          <w:kern w:val="0"/>
          <w:szCs w:val="24"/>
        </w:rPr>
        <w:t>，但</w:t>
      </w:r>
      <w:r w:rsidR="00B07279">
        <w:rPr>
          <w:rFonts w:ascii="Times New Roman" w:eastAsia="標楷體" w:hAnsi="Times New Roman" w:cs="Times New Roman" w:hint="eastAsia"/>
          <w:kern w:val="0"/>
          <w:szCs w:val="24"/>
        </w:rPr>
        <w:t>以目前來說</w:t>
      </w:r>
      <w:r w:rsidRPr="00512D8F">
        <w:rPr>
          <w:rFonts w:ascii="Times New Roman" w:eastAsia="標楷體" w:hAnsi="Times New Roman" w:cs="Times New Roman"/>
          <w:kern w:val="0"/>
          <w:szCs w:val="24"/>
        </w:rPr>
        <w:t>投資前景仍</w:t>
      </w:r>
      <w:r w:rsidR="00B07279">
        <w:rPr>
          <w:rFonts w:ascii="Times New Roman" w:eastAsia="標楷體" w:hAnsi="Times New Roman" w:cs="Times New Roman" w:hint="eastAsia"/>
          <w:kern w:val="0"/>
          <w:szCs w:val="24"/>
        </w:rPr>
        <w:t>是</w:t>
      </w:r>
      <w:r w:rsidRPr="00512D8F">
        <w:rPr>
          <w:rFonts w:ascii="Times New Roman" w:eastAsia="標楷體" w:hAnsi="Times New Roman" w:cs="Times New Roman"/>
          <w:kern w:val="0"/>
          <w:szCs w:val="24"/>
        </w:rPr>
        <w:t>充滿</w:t>
      </w:r>
      <w:r w:rsidR="00B07279">
        <w:rPr>
          <w:rFonts w:ascii="Times New Roman" w:eastAsia="標楷體" w:hAnsi="Times New Roman" w:cs="Times New Roman" w:hint="eastAsia"/>
          <w:kern w:val="0"/>
          <w:szCs w:val="24"/>
        </w:rPr>
        <w:t>了</w:t>
      </w:r>
      <w:r w:rsidRPr="00512D8F">
        <w:rPr>
          <w:rFonts w:ascii="Times New Roman" w:eastAsia="標楷體" w:hAnsi="Times New Roman" w:cs="Times New Roman"/>
          <w:kern w:val="0"/>
          <w:szCs w:val="24"/>
        </w:rPr>
        <w:t>挑戰。</w:t>
      </w:r>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當前環境下，短期投資難以獲得回報的觀點，主導了大部分關於投資策略的討論。眾多</w:t>
      </w:r>
      <w:r w:rsidR="00093D8C">
        <w:rPr>
          <w:rFonts w:ascii="Times New Roman" w:eastAsia="標楷體" w:hAnsi="Times New Roman" w:cs="Times New Roman"/>
          <w:kern w:val="0"/>
          <w:szCs w:val="24"/>
        </w:rPr>
        <w:t>退休基金</w:t>
      </w:r>
      <w:r w:rsidRPr="00512D8F">
        <w:rPr>
          <w:rFonts w:ascii="Times New Roman" w:eastAsia="標楷體" w:hAnsi="Times New Roman" w:cs="Times New Roman"/>
          <w:kern w:val="0"/>
          <w:szCs w:val="24"/>
        </w:rPr>
        <w:t>仍忙於處理</w:t>
      </w:r>
      <w:r w:rsidRPr="00512D8F">
        <w:rPr>
          <w:rFonts w:ascii="Times New Roman" w:eastAsia="標楷體" w:hAnsi="Times New Roman" w:cs="Times New Roman"/>
          <w:kern w:val="0"/>
          <w:szCs w:val="24"/>
        </w:rPr>
        <w:t>2008</w:t>
      </w:r>
      <w:r w:rsidRPr="00512D8F">
        <w:rPr>
          <w:rFonts w:ascii="Times New Roman" w:eastAsia="標楷體" w:hAnsi="Times New Roman" w:cs="Times New Roman"/>
          <w:kern w:val="0"/>
          <w:szCs w:val="24"/>
        </w:rPr>
        <w:t>年金融危機的餘波，但與此同時，它們也應注意保護其客戶免受下一次可能的危機</w:t>
      </w:r>
      <w:r w:rsidR="00B07279">
        <w:rPr>
          <w:rFonts w:ascii="Times New Roman" w:eastAsia="標楷體" w:hAnsi="Times New Roman" w:cs="Times New Roman" w:hint="eastAsia"/>
          <w:kern w:val="0"/>
          <w:szCs w:val="24"/>
        </w:rPr>
        <w:t>產生</w:t>
      </w:r>
      <w:r w:rsidRPr="00512D8F">
        <w:rPr>
          <w:rFonts w:ascii="Times New Roman" w:eastAsia="標楷體" w:hAnsi="Times New Roman" w:cs="Times New Roman"/>
          <w:kern w:val="0"/>
          <w:szCs w:val="24"/>
        </w:rPr>
        <w:t>。</w:t>
      </w:r>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氣候變化在不同情形下，會對</w:t>
      </w:r>
      <w:r w:rsidR="00093D8C">
        <w:rPr>
          <w:rFonts w:ascii="Times New Roman" w:eastAsia="標楷體" w:hAnsi="Times New Roman" w:cs="Times New Roman"/>
          <w:kern w:val="0"/>
          <w:szCs w:val="24"/>
        </w:rPr>
        <w:t>退休基金</w:t>
      </w:r>
      <w:r w:rsidRPr="00512D8F">
        <w:rPr>
          <w:rFonts w:ascii="Times New Roman" w:eastAsia="標楷體" w:hAnsi="Times New Roman" w:cs="Times New Roman"/>
          <w:kern w:val="0"/>
          <w:szCs w:val="24"/>
        </w:rPr>
        <w:t>產生顯著影響。如果引入有效</w:t>
      </w:r>
      <w:r w:rsidR="00B07279">
        <w:rPr>
          <w:rFonts w:ascii="Times New Roman" w:eastAsia="標楷體" w:hAnsi="Times New Roman" w:cs="Times New Roman" w:hint="eastAsia"/>
          <w:kern w:val="0"/>
          <w:szCs w:val="24"/>
        </w:rPr>
        <w:t>的</w:t>
      </w:r>
      <w:r w:rsidRPr="00512D8F">
        <w:rPr>
          <w:rFonts w:ascii="Times New Roman" w:eastAsia="標楷體" w:hAnsi="Times New Roman" w:cs="Times New Roman"/>
          <w:kern w:val="0"/>
          <w:szCs w:val="24"/>
        </w:rPr>
        <w:t>監管</w:t>
      </w:r>
      <w:r w:rsidR="00B07279">
        <w:rPr>
          <w:rFonts w:ascii="Times New Roman" w:eastAsia="標楷體" w:hAnsi="Times New Roman" w:cs="Times New Roman" w:hint="eastAsia"/>
          <w:kern w:val="0"/>
          <w:szCs w:val="24"/>
        </w:rPr>
        <w:t>機制</w:t>
      </w:r>
      <w:r w:rsidRPr="00512D8F">
        <w:rPr>
          <w:rFonts w:ascii="Times New Roman" w:eastAsia="標楷體" w:hAnsi="Times New Roman" w:cs="Times New Roman"/>
          <w:kern w:val="0"/>
          <w:szCs w:val="24"/>
        </w:rPr>
        <w:t>來應對氣候變化，化石燃料企業和其他高額碳資產會蒙受大量價值損失。</w:t>
      </w:r>
      <w:proofErr w:type="gramStart"/>
      <w:r w:rsidRPr="00512D8F">
        <w:rPr>
          <w:rFonts w:ascii="Times New Roman" w:eastAsia="標楷體" w:hAnsi="Times New Roman" w:cs="Times New Roman"/>
          <w:kern w:val="0"/>
          <w:szCs w:val="24"/>
        </w:rPr>
        <w:t>富時</w:t>
      </w:r>
      <w:proofErr w:type="gramEnd"/>
      <w:r w:rsidRPr="00512D8F">
        <w:rPr>
          <w:rFonts w:ascii="Times New Roman" w:eastAsia="標楷體" w:hAnsi="Times New Roman" w:cs="Times New Roman"/>
          <w:kern w:val="0"/>
          <w:szCs w:val="24"/>
        </w:rPr>
        <w:t>100</w:t>
      </w:r>
      <w:r w:rsidRPr="00512D8F">
        <w:rPr>
          <w:rFonts w:ascii="Times New Roman" w:eastAsia="標楷體" w:hAnsi="Times New Roman" w:cs="Times New Roman"/>
          <w:kern w:val="0"/>
          <w:szCs w:val="24"/>
        </w:rPr>
        <w:t>的市場資本的</w:t>
      </w:r>
      <w:r w:rsidRPr="00512D8F">
        <w:rPr>
          <w:rFonts w:ascii="Times New Roman" w:eastAsia="標楷體" w:hAnsi="Times New Roman" w:cs="Times New Roman"/>
          <w:kern w:val="0"/>
          <w:szCs w:val="24"/>
        </w:rPr>
        <w:t xml:space="preserve"> 17%</w:t>
      </w:r>
      <w:r w:rsidRPr="00512D8F">
        <w:rPr>
          <w:rFonts w:ascii="Times New Roman" w:eastAsia="標楷體" w:hAnsi="Times New Roman" w:cs="Times New Roman"/>
          <w:kern w:val="0"/>
          <w:szCs w:val="24"/>
        </w:rPr>
        <w:t>都屬於</w:t>
      </w:r>
      <w:r w:rsidRPr="00512D8F">
        <w:rPr>
          <w:rFonts w:ascii="Times New Roman" w:eastAsia="標楷體" w:hAnsi="Times New Roman" w:cs="Times New Roman"/>
          <w:kern w:val="0"/>
          <w:szCs w:val="24"/>
        </w:rPr>
        <w:t>4</w:t>
      </w:r>
      <w:r w:rsidRPr="00512D8F">
        <w:rPr>
          <w:rFonts w:ascii="Times New Roman" w:eastAsia="標楷體" w:hAnsi="Times New Roman" w:cs="Times New Roman"/>
          <w:kern w:val="0"/>
          <w:szCs w:val="24"/>
        </w:rPr>
        <w:t>所石油和天然氣公司。</w:t>
      </w:r>
    </w:p>
    <w:p w:rsidR="00B567B5" w:rsidRPr="00512D8F" w:rsidRDefault="00093D8C"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Pr>
          <w:rFonts w:ascii="Times New Roman" w:eastAsia="標楷體" w:hAnsi="Times New Roman" w:cs="Times New Roman"/>
          <w:kern w:val="0"/>
          <w:szCs w:val="24"/>
        </w:rPr>
        <w:t>反過來說，如果氣候</w:t>
      </w:r>
      <w:r>
        <w:rPr>
          <w:rFonts w:ascii="Times New Roman" w:eastAsia="標楷體" w:hAnsi="Times New Roman" w:cs="Times New Roman" w:hint="eastAsia"/>
          <w:kern w:val="0"/>
          <w:szCs w:val="24"/>
        </w:rPr>
        <w:t>變遷可以</w:t>
      </w:r>
      <w:r w:rsidR="00191D04" w:rsidRPr="00512D8F">
        <w:rPr>
          <w:rFonts w:ascii="Times New Roman" w:eastAsia="標楷體" w:hAnsi="Times New Roman" w:cs="Times New Roman"/>
          <w:kern w:val="0"/>
          <w:szCs w:val="24"/>
        </w:rPr>
        <w:t>允許不被提前審查，風險將更大：極端氣候災害以及食物和燃料價格的大幅波動，可能會對整個投資組合的回報，造成劇烈和不可預測的打擊。據斯</w:t>
      </w:r>
      <w:proofErr w:type="gramStart"/>
      <w:r w:rsidR="00191D04" w:rsidRPr="00512D8F">
        <w:rPr>
          <w:rFonts w:ascii="Times New Roman" w:eastAsia="標楷體" w:hAnsi="Times New Roman" w:cs="Times New Roman"/>
          <w:kern w:val="0"/>
          <w:szCs w:val="24"/>
        </w:rPr>
        <w:t>特</w:t>
      </w:r>
      <w:proofErr w:type="gramEnd"/>
      <w:r w:rsidR="00191D04" w:rsidRPr="00512D8F">
        <w:rPr>
          <w:rFonts w:ascii="Times New Roman" w:eastAsia="標楷體" w:hAnsi="Times New Roman" w:cs="Times New Roman"/>
          <w:kern w:val="0"/>
          <w:szCs w:val="24"/>
        </w:rPr>
        <w:t>恩報告估計，</w:t>
      </w:r>
      <w:r>
        <w:rPr>
          <w:rFonts w:ascii="Times New Roman" w:eastAsia="標楷體" w:hAnsi="Times New Roman" w:cs="Times New Roman"/>
          <w:kern w:val="0"/>
          <w:szCs w:val="24"/>
        </w:rPr>
        <w:t>氣候</w:t>
      </w:r>
      <w:r>
        <w:rPr>
          <w:rFonts w:ascii="Times New Roman" w:eastAsia="標楷體" w:hAnsi="Times New Roman" w:cs="Times New Roman" w:hint="eastAsia"/>
          <w:kern w:val="0"/>
          <w:szCs w:val="24"/>
        </w:rPr>
        <w:t>變遷</w:t>
      </w:r>
      <w:r w:rsidR="00191D04" w:rsidRPr="00512D8F">
        <w:rPr>
          <w:rFonts w:ascii="Times New Roman" w:eastAsia="標楷體" w:hAnsi="Times New Roman" w:cs="Times New Roman"/>
          <w:kern w:val="0"/>
          <w:szCs w:val="24"/>
        </w:rPr>
        <w:t>在</w:t>
      </w:r>
      <w:r w:rsidR="00191D04" w:rsidRPr="00512D8F">
        <w:rPr>
          <w:rFonts w:ascii="Times New Roman" w:eastAsia="標楷體" w:hAnsi="Times New Roman" w:cs="Times New Roman"/>
          <w:kern w:val="0"/>
          <w:szCs w:val="24"/>
        </w:rPr>
        <w:t>“</w:t>
      </w:r>
      <w:r w:rsidR="00191D04" w:rsidRPr="00512D8F">
        <w:rPr>
          <w:rFonts w:ascii="Times New Roman" w:eastAsia="標楷體" w:hAnsi="Times New Roman" w:cs="Times New Roman"/>
          <w:kern w:val="0"/>
          <w:szCs w:val="24"/>
        </w:rPr>
        <w:t>日常商業</w:t>
      </w:r>
      <w:r w:rsidR="00191D04" w:rsidRPr="00512D8F">
        <w:rPr>
          <w:rFonts w:ascii="Times New Roman" w:eastAsia="標楷體" w:hAnsi="Times New Roman" w:cs="Times New Roman"/>
          <w:kern w:val="0"/>
          <w:szCs w:val="24"/>
        </w:rPr>
        <w:t>”</w:t>
      </w:r>
      <w:r>
        <w:rPr>
          <w:rFonts w:ascii="Times New Roman" w:eastAsia="標楷體" w:hAnsi="Times New Roman" w:cs="Times New Roman"/>
          <w:kern w:val="0"/>
          <w:szCs w:val="24"/>
        </w:rPr>
        <w:t>情形下花費的總成本，可能</w:t>
      </w:r>
      <w:r>
        <w:rPr>
          <w:rFonts w:ascii="Times New Roman" w:eastAsia="標楷體" w:hAnsi="Times New Roman" w:cs="Times New Roman" w:hint="eastAsia"/>
          <w:kern w:val="0"/>
          <w:szCs w:val="24"/>
        </w:rPr>
        <w:t>最高會</w:t>
      </w:r>
      <w:r w:rsidR="00191D04" w:rsidRPr="00512D8F">
        <w:rPr>
          <w:rFonts w:ascii="Times New Roman" w:eastAsia="標楷體" w:hAnsi="Times New Roman" w:cs="Times New Roman"/>
          <w:kern w:val="0"/>
          <w:szCs w:val="24"/>
        </w:rPr>
        <w:t>占全球</w:t>
      </w:r>
      <w:r w:rsidR="00191D04" w:rsidRPr="00512D8F">
        <w:rPr>
          <w:rFonts w:ascii="Times New Roman" w:eastAsia="標楷體" w:hAnsi="Times New Roman" w:cs="Times New Roman"/>
          <w:kern w:val="0"/>
          <w:szCs w:val="24"/>
        </w:rPr>
        <w:t>GDP</w:t>
      </w:r>
      <w:r w:rsidR="00191D04" w:rsidRPr="00512D8F">
        <w:rPr>
          <w:rFonts w:ascii="Times New Roman" w:eastAsia="標楷體" w:hAnsi="Times New Roman" w:cs="Times New Roman"/>
          <w:kern w:val="0"/>
          <w:szCs w:val="24"/>
        </w:rPr>
        <w:t>損失的</w:t>
      </w:r>
      <w:r w:rsidR="00191D04" w:rsidRPr="00512D8F">
        <w:rPr>
          <w:rFonts w:ascii="Times New Roman" w:eastAsia="標楷體" w:hAnsi="Times New Roman" w:cs="Times New Roman"/>
          <w:kern w:val="0"/>
          <w:szCs w:val="24"/>
        </w:rPr>
        <w:t>5-20%</w:t>
      </w:r>
      <w:r w:rsidR="00191D04" w:rsidRPr="00512D8F">
        <w:rPr>
          <w:rFonts w:ascii="Times New Roman" w:eastAsia="標楷體" w:hAnsi="Times New Roman" w:cs="Times New Roman"/>
          <w:kern w:val="0"/>
          <w:szCs w:val="24"/>
        </w:rPr>
        <w:t>。</w:t>
      </w:r>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這些風險對</w:t>
      </w:r>
      <w:r w:rsidR="00093D8C">
        <w:rPr>
          <w:rFonts w:ascii="Times New Roman" w:eastAsia="標楷體" w:hAnsi="Times New Roman" w:cs="Times New Roman"/>
          <w:kern w:val="0"/>
          <w:szCs w:val="24"/>
        </w:rPr>
        <w:t>退休基金</w:t>
      </w:r>
      <w:r w:rsidRPr="00512D8F">
        <w:rPr>
          <w:rFonts w:ascii="Times New Roman" w:eastAsia="標楷體" w:hAnsi="Times New Roman" w:cs="Times New Roman"/>
          <w:kern w:val="0"/>
          <w:szCs w:val="24"/>
        </w:rPr>
        <w:t>來說尤其顯著，因為它們是</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普世所有者</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w:t>
      </w:r>
      <w:r w:rsidRPr="00512D8F">
        <w:rPr>
          <w:rFonts w:ascii="Times New Roman" w:eastAsia="標楷體" w:hAnsi="Times New Roman" w:cs="Times New Roman"/>
          <w:kern w:val="0"/>
          <w:szCs w:val="24"/>
        </w:rPr>
        <w:t>universal owners</w:t>
      </w:r>
      <w:r w:rsidRPr="00512D8F">
        <w:rPr>
          <w:rFonts w:ascii="Times New Roman" w:eastAsia="標楷體" w:hAnsi="Times New Roman" w:cs="Times New Roman"/>
          <w:kern w:val="0"/>
          <w:szCs w:val="24"/>
        </w:rPr>
        <w:t>），即它們通常擁有代表全球資本市場的高度多元化的長期投資組合。它們也有一種與生俱來的長期視野：許多當下自動註冊的儲戶，將在從現在起的數十年後退休，因此他們在投資時，會更關注那些對長期回報產生影響的因素。</w:t>
      </w:r>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全球低碳經濟下，任何階段發生的轉型，都將創造若干</w:t>
      </w:r>
      <w:r w:rsidR="00093D8C">
        <w:rPr>
          <w:rFonts w:ascii="Times New Roman" w:eastAsia="標楷體" w:hAnsi="Times New Roman" w:cs="Times New Roman" w:hint="eastAsia"/>
          <w:kern w:val="0"/>
          <w:szCs w:val="24"/>
        </w:rPr>
        <w:t>產</w:t>
      </w:r>
      <w:r w:rsidR="00093D8C">
        <w:rPr>
          <w:rFonts w:ascii="Times New Roman" w:eastAsia="標楷體" w:hAnsi="Times New Roman" w:cs="Times New Roman"/>
          <w:kern w:val="0"/>
          <w:szCs w:val="24"/>
        </w:rPr>
        <w:t>業</w:t>
      </w:r>
      <w:r w:rsidRPr="00512D8F">
        <w:rPr>
          <w:rFonts w:ascii="Times New Roman" w:eastAsia="標楷體" w:hAnsi="Times New Roman" w:cs="Times New Roman"/>
          <w:kern w:val="0"/>
          <w:szCs w:val="24"/>
        </w:rPr>
        <w:t>顯著</w:t>
      </w:r>
      <w:r w:rsidR="00093D8C">
        <w:rPr>
          <w:rFonts w:ascii="Times New Roman" w:eastAsia="標楷體" w:hAnsi="Times New Roman" w:cs="Times New Roman" w:hint="eastAsia"/>
          <w:kern w:val="0"/>
          <w:szCs w:val="24"/>
        </w:rPr>
        <w:t>的</w:t>
      </w:r>
      <w:r w:rsidRPr="00512D8F">
        <w:rPr>
          <w:rFonts w:ascii="Times New Roman" w:eastAsia="標楷體" w:hAnsi="Times New Roman" w:cs="Times New Roman"/>
          <w:kern w:val="0"/>
          <w:szCs w:val="24"/>
        </w:rPr>
        <w:t>增長。根據</w:t>
      </w:r>
      <w:r w:rsidRPr="00512D8F">
        <w:rPr>
          <w:rFonts w:ascii="Times New Roman" w:eastAsia="標楷體" w:hAnsi="Times New Roman" w:cs="Times New Roman"/>
          <w:kern w:val="0"/>
          <w:szCs w:val="24"/>
        </w:rPr>
        <w:t>OECD</w:t>
      </w:r>
      <w:r w:rsidRPr="00512D8F">
        <w:rPr>
          <w:rFonts w:ascii="Times New Roman" w:eastAsia="標楷體" w:hAnsi="Times New Roman" w:cs="Times New Roman"/>
          <w:kern w:val="0"/>
          <w:szCs w:val="24"/>
        </w:rPr>
        <w:t>預計，</w:t>
      </w:r>
      <w:r w:rsidR="00093D8C">
        <w:rPr>
          <w:rFonts w:ascii="Times New Roman" w:eastAsia="標楷體" w:hAnsi="Times New Roman" w:cs="Times New Roman" w:hint="eastAsia"/>
          <w:kern w:val="0"/>
          <w:szCs w:val="24"/>
        </w:rPr>
        <w:t>自</w:t>
      </w:r>
      <w:r w:rsidRPr="00512D8F">
        <w:rPr>
          <w:rFonts w:ascii="Times New Roman" w:eastAsia="標楷體" w:hAnsi="Times New Roman" w:cs="Times New Roman"/>
          <w:kern w:val="0"/>
          <w:szCs w:val="24"/>
        </w:rPr>
        <w:t>2012</w:t>
      </w:r>
      <w:r w:rsidRPr="00512D8F">
        <w:rPr>
          <w:rFonts w:ascii="Times New Roman" w:eastAsia="標楷體" w:hAnsi="Times New Roman" w:cs="Times New Roman"/>
          <w:kern w:val="0"/>
          <w:szCs w:val="24"/>
        </w:rPr>
        <w:t>到</w:t>
      </w:r>
      <w:r w:rsidRPr="00512D8F">
        <w:rPr>
          <w:rFonts w:ascii="Times New Roman" w:eastAsia="標楷體" w:hAnsi="Times New Roman" w:cs="Times New Roman"/>
          <w:kern w:val="0"/>
          <w:szCs w:val="24"/>
        </w:rPr>
        <w:t>2030</w:t>
      </w:r>
      <w:r w:rsidRPr="00512D8F">
        <w:rPr>
          <w:rFonts w:ascii="Times New Roman" w:eastAsia="標楷體" w:hAnsi="Times New Roman" w:cs="Times New Roman"/>
          <w:kern w:val="0"/>
          <w:szCs w:val="24"/>
        </w:rPr>
        <w:t>年間，全球</w:t>
      </w:r>
      <w:proofErr w:type="gramStart"/>
      <w:r w:rsidRPr="00512D8F">
        <w:rPr>
          <w:rFonts w:ascii="Times New Roman" w:eastAsia="標楷體" w:hAnsi="Times New Roman" w:cs="Times New Roman"/>
          <w:kern w:val="0"/>
          <w:szCs w:val="24"/>
        </w:rPr>
        <w:t>在</w:t>
      </w:r>
      <w:r w:rsidR="00093D8C">
        <w:rPr>
          <w:rFonts w:ascii="Times New Roman" w:eastAsia="標楷體" w:hAnsi="Times New Roman" w:cs="Times New Roman" w:hint="eastAsia"/>
          <w:kern w:val="0"/>
          <w:szCs w:val="24"/>
        </w:rPr>
        <w:t>減碳</w:t>
      </w:r>
      <w:r w:rsidR="00093D8C">
        <w:rPr>
          <w:rFonts w:ascii="Times New Roman" w:eastAsia="標楷體" w:hAnsi="Times New Roman" w:cs="Times New Roman"/>
          <w:kern w:val="0"/>
          <w:szCs w:val="24"/>
        </w:rPr>
        <w:t>基礎</w:t>
      </w:r>
      <w:proofErr w:type="gramEnd"/>
      <w:r w:rsidR="00093D8C">
        <w:rPr>
          <w:rFonts w:ascii="Times New Roman" w:eastAsia="標楷體" w:hAnsi="Times New Roman" w:cs="Times New Roman"/>
          <w:kern w:val="0"/>
          <w:szCs w:val="24"/>
        </w:rPr>
        <w:t>設施</w:t>
      </w:r>
      <w:r w:rsidR="00093D8C">
        <w:rPr>
          <w:rFonts w:ascii="Times New Roman" w:eastAsia="標楷體" w:hAnsi="Times New Roman" w:cs="Times New Roman" w:hint="eastAsia"/>
          <w:kern w:val="0"/>
          <w:szCs w:val="24"/>
        </w:rPr>
        <w:t>建置所</w:t>
      </w:r>
      <w:r w:rsidRPr="00512D8F">
        <w:rPr>
          <w:rFonts w:ascii="Times New Roman" w:eastAsia="標楷體" w:hAnsi="Times New Roman" w:cs="Times New Roman"/>
          <w:kern w:val="0"/>
          <w:szCs w:val="24"/>
        </w:rPr>
        <w:t>累計</w:t>
      </w:r>
      <w:r w:rsidR="00093D8C">
        <w:rPr>
          <w:rFonts w:ascii="Times New Roman" w:eastAsia="標楷體" w:hAnsi="Times New Roman" w:cs="Times New Roman" w:hint="eastAsia"/>
          <w:kern w:val="0"/>
          <w:szCs w:val="24"/>
        </w:rPr>
        <w:t>的</w:t>
      </w:r>
      <w:r w:rsidRPr="00512D8F">
        <w:rPr>
          <w:rFonts w:ascii="Times New Roman" w:eastAsia="標楷體" w:hAnsi="Times New Roman" w:cs="Times New Roman"/>
          <w:kern w:val="0"/>
          <w:szCs w:val="24"/>
        </w:rPr>
        <w:t>投資</w:t>
      </w:r>
      <w:r w:rsidR="00093D8C">
        <w:rPr>
          <w:rFonts w:ascii="Times New Roman" w:eastAsia="標楷體" w:hAnsi="Times New Roman" w:cs="Times New Roman" w:hint="eastAsia"/>
          <w:kern w:val="0"/>
          <w:szCs w:val="24"/>
        </w:rPr>
        <w:t>金額約</w:t>
      </w:r>
      <w:r w:rsidRPr="00512D8F">
        <w:rPr>
          <w:rFonts w:ascii="Times New Roman" w:eastAsia="標楷體" w:hAnsi="Times New Roman" w:cs="Times New Roman"/>
          <w:kern w:val="0"/>
          <w:szCs w:val="24"/>
        </w:rPr>
        <w:t>36-42</w:t>
      </w:r>
      <w:r w:rsidRPr="00512D8F">
        <w:rPr>
          <w:rFonts w:ascii="Times New Roman" w:eastAsia="標楷體" w:hAnsi="Times New Roman" w:cs="Times New Roman"/>
          <w:kern w:val="0"/>
          <w:szCs w:val="24"/>
        </w:rPr>
        <w:t>萬億美金。</w:t>
      </w:r>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proofErr w:type="spellStart"/>
      <w:r w:rsidRPr="00512D8F">
        <w:rPr>
          <w:rFonts w:ascii="Times New Roman" w:eastAsia="標楷體" w:hAnsi="Times New Roman" w:cs="Times New Roman"/>
          <w:kern w:val="0"/>
          <w:szCs w:val="24"/>
        </w:rPr>
        <w:t>ShareAction</w:t>
      </w:r>
      <w:proofErr w:type="spellEnd"/>
      <w:r w:rsidRPr="00512D8F">
        <w:rPr>
          <w:rFonts w:ascii="Times New Roman" w:eastAsia="標楷體" w:hAnsi="Times New Roman" w:cs="Times New Roman"/>
          <w:kern w:val="0"/>
          <w:szCs w:val="24"/>
        </w:rPr>
        <w:t>發佈的</w:t>
      </w:r>
      <w:proofErr w:type="gramStart"/>
      <w:r w:rsidRPr="00512D8F">
        <w:rPr>
          <w:rFonts w:ascii="Times New Roman" w:eastAsia="標楷體" w:hAnsi="Times New Roman" w:cs="Times New Roman"/>
          <w:kern w:val="0"/>
          <w:szCs w:val="24"/>
        </w:rPr>
        <w:t>”</w:t>
      </w:r>
      <w:proofErr w:type="gramEnd"/>
      <w:r w:rsidR="00B567B5" w:rsidRPr="00512D8F">
        <w:rPr>
          <w:rFonts w:ascii="Times New Roman" w:eastAsia="標楷體" w:hAnsi="Times New Roman" w:cs="Times New Roman"/>
          <w:kern w:val="0"/>
          <w:szCs w:val="24"/>
        </w:rPr>
        <w:fldChar w:fldCharType="begin"/>
      </w:r>
      <w:r w:rsidR="00B567B5" w:rsidRPr="00512D8F">
        <w:rPr>
          <w:rFonts w:ascii="Times New Roman" w:eastAsia="標楷體" w:hAnsi="Times New Roman" w:cs="Times New Roman"/>
          <w:kern w:val="0"/>
          <w:szCs w:val="24"/>
        </w:rPr>
        <w:instrText xml:space="preserve"> HYPERLINK "http://www.shareaction.org/greenlightreport" </w:instrText>
      </w:r>
      <w:r w:rsidR="00B567B5" w:rsidRPr="00512D8F">
        <w:rPr>
          <w:rFonts w:ascii="Times New Roman" w:eastAsia="標楷體" w:hAnsi="Times New Roman" w:cs="Times New Roman"/>
          <w:kern w:val="0"/>
          <w:szCs w:val="24"/>
        </w:rPr>
        <w:fldChar w:fldCharType="separate"/>
      </w:r>
      <w:r w:rsidRPr="00512D8F">
        <w:rPr>
          <w:rFonts w:ascii="Times New Roman" w:eastAsia="標楷體" w:hAnsi="Times New Roman" w:cs="Times New Roman"/>
          <w:kern w:val="0"/>
          <w:szCs w:val="24"/>
        </w:rPr>
        <w:t>綠燈報告：在不明朗世界下的彈性資產組合</w:t>
      </w:r>
      <w:r w:rsidR="00B567B5" w:rsidRPr="00512D8F">
        <w:rPr>
          <w:rFonts w:ascii="Times New Roman" w:eastAsia="標楷體" w:hAnsi="Times New Roman" w:cs="Times New Roman"/>
          <w:kern w:val="0"/>
          <w:szCs w:val="24"/>
        </w:rPr>
        <w:fldChar w:fldCharType="end"/>
      </w:r>
      <w:proofErr w:type="gramStart"/>
      <w:r w:rsidRPr="00512D8F">
        <w:rPr>
          <w:rFonts w:ascii="Times New Roman" w:eastAsia="標楷體" w:hAnsi="Times New Roman" w:cs="Times New Roman"/>
          <w:kern w:val="0"/>
          <w:szCs w:val="24"/>
        </w:rPr>
        <w:t>”</w:t>
      </w:r>
      <w:proofErr w:type="gramEnd"/>
      <w:r w:rsidR="00093D8C">
        <w:rPr>
          <w:rFonts w:ascii="Times New Roman" w:eastAsia="標楷體" w:hAnsi="Times New Roman" w:cs="Times New Roman"/>
          <w:kern w:val="0"/>
          <w:szCs w:val="24"/>
        </w:rPr>
        <w:t>報告，同時給退休基金關注氣候</w:t>
      </w:r>
      <w:r w:rsidR="00093D8C">
        <w:rPr>
          <w:rFonts w:ascii="Times New Roman" w:eastAsia="標楷體" w:hAnsi="Times New Roman" w:cs="Times New Roman" w:hint="eastAsia"/>
          <w:kern w:val="0"/>
          <w:szCs w:val="24"/>
        </w:rPr>
        <w:t>變遷</w:t>
      </w:r>
      <w:r w:rsidRPr="00512D8F">
        <w:rPr>
          <w:rFonts w:ascii="Times New Roman" w:eastAsia="標楷體" w:hAnsi="Times New Roman" w:cs="Times New Roman"/>
          <w:kern w:val="0"/>
          <w:szCs w:val="24"/>
        </w:rPr>
        <w:t>的一些案例</w:t>
      </w:r>
      <w:r w:rsidR="00093D8C">
        <w:rPr>
          <w:rFonts w:ascii="Times New Roman" w:eastAsia="標楷體" w:hAnsi="Times New Roman" w:cs="Times New Roman" w:hint="eastAsia"/>
          <w:kern w:val="0"/>
          <w:szCs w:val="24"/>
        </w:rPr>
        <w:t>參考</w:t>
      </w:r>
      <w:r w:rsidR="00093D8C">
        <w:rPr>
          <w:rFonts w:ascii="Times New Roman" w:eastAsia="標楷體" w:hAnsi="Times New Roman" w:cs="Times New Roman"/>
          <w:kern w:val="0"/>
          <w:szCs w:val="24"/>
        </w:rPr>
        <w:t>，以及</w:t>
      </w:r>
      <w:r w:rsidR="00093D8C">
        <w:rPr>
          <w:rFonts w:ascii="Times New Roman" w:eastAsia="標楷體" w:hAnsi="Times New Roman" w:cs="Times New Roman" w:hint="eastAsia"/>
          <w:kern w:val="0"/>
          <w:szCs w:val="24"/>
        </w:rPr>
        <w:t>透</w:t>
      </w:r>
      <w:r w:rsidRPr="00512D8F">
        <w:rPr>
          <w:rFonts w:ascii="Times New Roman" w:eastAsia="標楷體" w:hAnsi="Times New Roman" w:cs="Times New Roman"/>
          <w:kern w:val="0"/>
          <w:szCs w:val="24"/>
        </w:rPr>
        <w:t>過關注氣候變化進行風險控制和投資決策的實際步驟。</w:t>
      </w:r>
    </w:p>
    <w:p w:rsidR="00B567B5" w:rsidRPr="00512D8F" w:rsidRDefault="00191D04" w:rsidP="006915D0">
      <w:pPr>
        <w:widowControl/>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kern w:val="0"/>
          <w:szCs w:val="24"/>
        </w:rPr>
        <w:t>但是報告也指出，對機構來說，整體上氣候</w:t>
      </w:r>
      <w:r w:rsidR="00093D8C">
        <w:rPr>
          <w:rFonts w:ascii="Times New Roman" w:eastAsia="標楷體" w:hAnsi="Times New Roman" w:cs="Times New Roman" w:hint="eastAsia"/>
          <w:kern w:val="0"/>
          <w:szCs w:val="24"/>
        </w:rPr>
        <w:t>變遷</w:t>
      </w:r>
      <w:r w:rsidR="00093D8C">
        <w:rPr>
          <w:rFonts w:ascii="Times New Roman" w:eastAsia="標楷體" w:hAnsi="Times New Roman" w:cs="Times New Roman"/>
          <w:kern w:val="0"/>
          <w:szCs w:val="24"/>
        </w:rPr>
        <w:t>議題的優先順序仍較低。報告提出了一系列的補充建議，</w:t>
      </w:r>
      <w:r w:rsidR="00093D8C">
        <w:rPr>
          <w:rFonts w:ascii="Times New Roman" w:eastAsia="標楷體" w:hAnsi="Times New Roman" w:cs="Times New Roman" w:hint="eastAsia"/>
          <w:kern w:val="0"/>
          <w:szCs w:val="24"/>
        </w:rPr>
        <w:t>來提供給</w:t>
      </w:r>
      <w:r w:rsidR="00093D8C">
        <w:rPr>
          <w:rFonts w:ascii="Times New Roman" w:eastAsia="標楷體" w:hAnsi="Times New Roman" w:cs="Times New Roman"/>
          <w:kern w:val="0"/>
          <w:szCs w:val="24"/>
        </w:rPr>
        <w:t>退休基金</w:t>
      </w:r>
      <w:r w:rsidR="00093D8C">
        <w:rPr>
          <w:rFonts w:ascii="Times New Roman" w:eastAsia="標楷體" w:hAnsi="Times New Roman" w:cs="Times New Roman" w:hint="eastAsia"/>
          <w:kern w:val="0"/>
          <w:szCs w:val="24"/>
        </w:rPr>
        <w:t>能夠瞭解且關注</w:t>
      </w:r>
      <w:r w:rsidRPr="00512D8F">
        <w:rPr>
          <w:rFonts w:ascii="Times New Roman" w:eastAsia="標楷體" w:hAnsi="Times New Roman" w:cs="Times New Roman"/>
          <w:kern w:val="0"/>
          <w:szCs w:val="24"/>
        </w:rPr>
        <w:t>氣候風險，並進行低碳投資。</w:t>
      </w:r>
    </w:p>
    <w:p w:rsidR="00B567B5" w:rsidRPr="00512D8F" w:rsidRDefault="00191D04" w:rsidP="00620799">
      <w:pPr>
        <w:widowControl/>
        <w:shd w:val="clear" w:color="auto" w:fill="FFFFFF"/>
        <w:adjustRightInd w:val="0"/>
        <w:snapToGrid w:val="0"/>
        <w:spacing w:before="100" w:beforeAutospacing="1" w:after="100" w:afterAutospacing="1"/>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給</w:t>
      </w:r>
      <w:r w:rsidR="00093D8C">
        <w:rPr>
          <w:rFonts w:ascii="Times New Roman" w:eastAsia="標楷體" w:hAnsi="Times New Roman" w:cs="Times New Roman"/>
          <w:b/>
          <w:bCs/>
          <w:kern w:val="0"/>
          <w:szCs w:val="24"/>
        </w:rPr>
        <w:t>退休基金</w:t>
      </w:r>
      <w:r w:rsidRPr="00512D8F">
        <w:rPr>
          <w:rFonts w:ascii="Times New Roman" w:eastAsia="標楷體" w:hAnsi="Times New Roman" w:cs="Times New Roman"/>
          <w:b/>
          <w:bCs/>
          <w:kern w:val="0"/>
          <w:szCs w:val="24"/>
        </w:rPr>
        <w:t>的一些建議</w:t>
      </w:r>
    </w:p>
    <w:p w:rsidR="00B567B5" w:rsidRPr="00512D8F" w:rsidRDefault="00191D04" w:rsidP="006915D0">
      <w:pPr>
        <w:widowControl/>
        <w:numPr>
          <w:ilvl w:val="0"/>
          <w:numId w:val="4"/>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採取行動去瞭解氣候風險</w:t>
      </w:r>
      <w:r w:rsidRPr="00512D8F">
        <w:rPr>
          <w:rFonts w:ascii="Times New Roman" w:eastAsia="標楷體" w:hAnsi="Times New Roman" w:cs="Times New Roman"/>
          <w:kern w:val="0"/>
          <w:szCs w:val="24"/>
        </w:rPr>
        <w:t>。考慮氣候變化帶來的問題，教育客戶並幫他們做氣候風險評估。</w:t>
      </w:r>
    </w:p>
    <w:p w:rsidR="00B567B5" w:rsidRPr="00512D8F" w:rsidRDefault="00191D04" w:rsidP="006915D0">
      <w:pPr>
        <w:widowControl/>
        <w:numPr>
          <w:ilvl w:val="0"/>
          <w:numId w:val="4"/>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制定氣候政策</w:t>
      </w:r>
      <w:r w:rsidRPr="00512D8F">
        <w:rPr>
          <w:rFonts w:ascii="Times New Roman" w:eastAsia="標楷體" w:hAnsi="Times New Roman" w:cs="Times New Roman"/>
          <w:kern w:val="0"/>
          <w:szCs w:val="24"/>
        </w:rPr>
        <w:t>。將認知轉變成具體的政策，制定識別風險的方式</w:t>
      </w:r>
      <w:r w:rsidR="00093D8C">
        <w:rPr>
          <w:rFonts w:ascii="Times New Roman" w:eastAsia="標楷體" w:hAnsi="Times New Roman" w:cs="Times New Roman" w:hint="eastAsia"/>
          <w:kern w:val="0"/>
          <w:szCs w:val="24"/>
        </w:rPr>
        <w:t>。</w:t>
      </w:r>
    </w:p>
    <w:p w:rsidR="00B567B5" w:rsidRPr="00512D8F" w:rsidRDefault="00191D04" w:rsidP="006915D0">
      <w:pPr>
        <w:widowControl/>
        <w:numPr>
          <w:ilvl w:val="0"/>
          <w:numId w:val="4"/>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制定一個有明確目標的行動計畫</w:t>
      </w:r>
      <w:r w:rsidRPr="00512D8F">
        <w:rPr>
          <w:rFonts w:ascii="Times New Roman" w:eastAsia="標楷體" w:hAnsi="Times New Roman" w:cs="Times New Roman"/>
          <w:kern w:val="0"/>
          <w:szCs w:val="24"/>
        </w:rPr>
        <w:t>。基金需能夠給出將風險評估和政策轉變為行動的方式。比如制定投資組合中</w:t>
      </w:r>
      <w:r w:rsidR="00250EE5" w:rsidRPr="00512D8F">
        <w:rPr>
          <w:rFonts w:ascii="Times New Roman" w:eastAsia="標楷體" w:hAnsi="Times New Roman" w:cs="Times New Roman"/>
          <w:kern w:val="0"/>
          <w:szCs w:val="24"/>
        </w:rPr>
        <w:t>降低</w:t>
      </w:r>
      <w:r w:rsidR="00250EE5">
        <w:rPr>
          <w:rFonts w:ascii="Times New Roman" w:eastAsia="標楷體" w:hAnsi="Times New Roman" w:cs="Times New Roman"/>
          <w:kern w:val="0"/>
          <w:szCs w:val="24"/>
        </w:rPr>
        <w:t>碳風險的目標，或降低高碳、高風險的活動來減少負面</w:t>
      </w:r>
      <w:r w:rsidR="00250EE5">
        <w:rPr>
          <w:rFonts w:ascii="Times New Roman" w:eastAsia="標楷體" w:hAnsi="Times New Roman" w:cs="Times New Roman" w:hint="eastAsia"/>
          <w:kern w:val="0"/>
          <w:szCs w:val="24"/>
        </w:rPr>
        <w:t>消息</w:t>
      </w:r>
      <w:r w:rsidRPr="00512D8F">
        <w:rPr>
          <w:rFonts w:ascii="Times New Roman" w:eastAsia="標楷體" w:hAnsi="Times New Roman" w:cs="Times New Roman"/>
          <w:kern w:val="0"/>
          <w:szCs w:val="24"/>
        </w:rPr>
        <w:t>或投資</w:t>
      </w:r>
      <w:proofErr w:type="gramStart"/>
      <w:r w:rsidRPr="00512D8F">
        <w:rPr>
          <w:rFonts w:ascii="Times New Roman" w:eastAsia="標楷體" w:hAnsi="Times New Roman" w:cs="Times New Roman"/>
          <w:kern w:val="0"/>
          <w:szCs w:val="24"/>
        </w:rPr>
        <w:t>低碳商機</w:t>
      </w:r>
      <w:proofErr w:type="gramEnd"/>
      <w:r w:rsidRPr="00512D8F">
        <w:rPr>
          <w:rFonts w:ascii="Times New Roman" w:eastAsia="標楷體" w:hAnsi="Times New Roman" w:cs="Times New Roman"/>
          <w:kern w:val="0"/>
          <w:szCs w:val="24"/>
        </w:rPr>
        <w:t>。</w:t>
      </w:r>
    </w:p>
    <w:p w:rsidR="00B567B5" w:rsidRPr="00512D8F" w:rsidRDefault="00191D04" w:rsidP="006915D0">
      <w:pPr>
        <w:widowControl/>
        <w:numPr>
          <w:ilvl w:val="0"/>
          <w:numId w:val="4"/>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lastRenderedPageBreak/>
        <w:t>關注</w:t>
      </w:r>
      <w:r w:rsidR="00093D8C">
        <w:rPr>
          <w:rFonts w:ascii="Times New Roman" w:eastAsia="標楷體" w:hAnsi="Times New Roman" w:cs="Times New Roman"/>
          <w:b/>
          <w:bCs/>
          <w:kern w:val="0"/>
          <w:szCs w:val="24"/>
        </w:rPr>
        <w:t>退休基金</w:t>
      </w:r>
      <w:r w:rsidR="00250EE5">
        <w:rPr>
          <w:rFonts w:ascii="Times New Roman" w:eastAsia="標楷體" w:hAnsi="Times New Roman" w:cs="Times New Roman"/>
          <w:b/>
          <w:bCs/>
          <w:kern w:val="0"/>
          <w:szCs w:val="24"/>
        </w:rPr>
        <w:t>服務</w:t>
      </w:r>
      <w:r w:rsidR="00250EE5">
        <w:rPr>
          <w:rFonts w:ascii="Times New Roman" w:eastAsia="標楷體" w:hAnsi="Times New Roman" w:cs="Times New Roman" w:hint="eastAsia"/>
          <w:b/>
          <w:bCs/>
          <w:kern w:val="0"/>
          <w:szCs w:val="24"/>
        </w:rPr>
        <w:t>廠</w:t>
      </w:r>
      <w:r w:rsidR="00250EE5">
        <w:rPr>
          <w:rFonts w:ascii="Times New Roman" w:eastAsia="標楷體" w:hAnsi="Times New Roman" w:cs="Times New Roman"/>
          <w:b/>
          <w:bCs/>
          <w:kern w:val="0"/>
          <w:szCs w:val="24"/>
        </w:rPr>
        <w:t>商</w:t>
      </w:r>
      <w:r w:rsidR="00250EE5">
        <w:rPr>
          <w:rFonts w:ascii="Times New Roman" w:eastAsia="標楷體" w:hAnsi="Times New Roman" w:cs="Times New Roman" w:hint="eastAsia"/>
          <w:b/>
          <w:bCs/>
          <w:kern w:val="0"/>
          <w:szCs w:val="24"/>
        </w:rPr>
        <w:t>對</w:t>
      </w:r>
      <w:r w:rsidRPr="00512D8F">
        <w:rPr>
          <w:rFonts w:ascii="Times New Roman" w:eastAsia="標楷體" w:hAnsi="Times New Roman" w:cs="Times New Roman"/>
          <w:b/>
          <w:bCs/>
          <w:kern w:val="0"/>
          <w:szCs w:val="24"/>
        </w:rPr>
        <w:t>氣候風險</w:t>
      </w:r>
      <w:r w:rsidR="00250EE5">
        <w:rPr>
          <w:rFonts w:ascii="Times New Roman" w:eastAsia="標楷體" w:hAnsi="Times New Roman" w:cs="Times New Roman" w:hint="eastAsia"/>
          <w:b/>
          <w:bCs/>
          <w:kern w:val="0"/>
          <w:szCs w:val="24"/>
        </w:rPr>
        <w:t>的</w:t>
      </w:r>
      <w:r w:rsidRPr="00512D8F">
        <w:rPr>
          <w:rFonts w:ascii="Times New Roman" w:eastAsia="標楷體" w:hAnsi="Times New Roman" w:cs="Times New Roman"/>
          <w:b/>
          <w:bCs/>
          <w:kern w:val="0"/>
          <w:szCs w:val="24"/>
        </w:rPr>
        <w:t>管理</w:t>
      </w:r>
      <w:r w:rsidRPr="00512D8F">
        <w:rPr>
          <w:rFonts w:ascii="Times New Roman" w:eastAsia="標楷體" w:hAnsi="Times New Roman" w:cs="Times New Roman"/>
          <w:kern w:val="0"/>
          <w:szCs w:val="24"/>
        </w:rPr>
        <w:t>。確保他們的資產管理師（包括所有資產類型）和諮詢師接受過</w:t>
      </w:r>
      <w:r w:rsidR="00250EE5">
        <w:rPr>
          <w:rFonts w:ascii="Times New Roman" w:eastAsia="標楷體" w:hAnsi="Times New Roman" w:cs="Times New Roman" w:hint="eastAsia"/>
          <w:kern w:val="0"/>
          <w:szCs w:val="24"/>
        </w:rPr>
        <w:t>如何</w:t>
      </w:r>
      <w:r w:rsidR="00250EE5" w:rsidRPr="00512D8F">
        <w:rPr>
          <w:rFonts w:ascii="Times New Roman" w:eastAsia="標楷體" w:hAnsi="Times New Roman" w:cs="Times New Roman"/>
          <w:kern w:val="0"/>
          <w:szCs w:val="24"/>
        </w:rPr>
        <w:t>達成</w:t>
      </w:r>
      <w:r w:rsidR="00093D8C">
        <w:rPr>
          <w:rFonts w:ascii="Times New Roman" w:eastAsia="標楷體" w:hAnsi="Times New Roman" w:cs="Times New Roman"/>
          <w:kern w:val="0"/>
          <w:szCs w:val="24"/>
        </w:rPr>
        <w:t>退休基金</w:t>
      </w:r>
      <w:r w:rsidR="00250EE5">
        <w:rPr>
          <w:rFonts w:ascii="Times New Roman" w:eastAsia="標楷體" w:hAnsi="Times New Roman" w:cs="Times New Roman"/>
          <w:kern w:val="0"/>
          <w:szCs w:val="24"/>
        </w:rPr>
        <w:t>自身目標的指導</w:t>
      </w:r>
      <w:r w:rsidR="00250EE5">
        <w:rPr>
          <w:rFonts w:ascii="Times New Roman" w:eastAsia="標楷體" w:hAnsi="Times New Roman" w:cs="Times New Roman" w:hint="eastAsia"/>
          <w:kern w:val="0"/>
          <w:szCs w:val="24"/>
        </w:rPr>
        <w:t>或鼓勵</w:t>
      </w:r>
      <w:r w:rsidRPr="00512D8F">
        <w:rPr>
          <w:rFonts w:ascii="Times New Roman" w:eastAsia="標楷體" w:hAnsi="Times New Roman" w:cs="Times New Roman"/>
          <w:kern w:val="0"/>
          <w:szCs w:val="24"/>
        </w:rPr>
        <w:t>。</w:t>
      </w:r>
    </w:p>
    <w:p w:rsidR="00B567B5" w:rsidRPr="00512D8F" w:rsidRDefault="00191D04" w:rsidP="006915D0">
      <w:pPr>
        <w:widowControl/>
        <w:numPr>
          <w:ilvl w:val="0"/>
          <w:numId w:val="4"/>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向會員定期報告正在進行哪些</w:t>
      </w:r>
      <w:r w:rsidR="00250EE5" w:rsidRPr="00512D8F">
        <w:rPr>
          <w:rFonts w:ascii="Times New Roman" w:eastAsia="標楷體" w:hAnsi="Times New Roman" w:cs="Times New Roman"/>
          <w:b/>
          <w:bCs/>
          <w:kern w:val="0"/>
          <w:szCs w:val="24"/>
        </w:rPr>
        <w:t>氣候風險</w:t>
      </w:r>
      <w:r w:rsidR="00250EE5">
        <w:rPr>
          <w:rFonts w:ascii="Times New Roman" w:eastAsia="標楷體" w:hAnsi="Times New Roman" w:cs="Times New Roman" w:hint="eastAsia"/>
          <w:b/>
          <w:bCs/>
          <w:kern w:val="0"/>
          <w:szCs w:val="24"/>
        </w:rPr>
        <w:t>的</w:t>
      </w:r>
      <w:r w:rsidR="00250EE5" w:rsidRPr="00512D8F">
        <w:rPr>
          <w:rFonts w:ascii="Times New Roman" w:eastAsia="標楷體" w:hAnsi="Times New Roman" w:cs="Times New Roman"/>
          <w:b/>
          <w:bCs/>
          <w:kern w:val="0"/>
          <w:szCs w:val="24"/>
        </w:rPr>
        <w:t>管理</w:t>
      </w:r>
      <w:r w:rsidR="00250EE5">
        <w:rPr>
          <w:rFonts w:ascii="Times New Roman" w:eastAsia="標楷體" w:hAnsi="Times New Roman" w:cs="Times New Roman" w:hint="eastAsia"/>
          <w:b/>
          <w:bCs/>
          <w:kern w:val="0"/>
          <w:szCs w:val="24"/>
        </w:rPr>
        <w:t>。</w:t>
      </w:r>
    </w:p>
    <w:p w:rsidR="00B567B5" w:rsidRPr="00512D8F" w:rsidRDefault="00191D04" w:rsidP="006915D0">
      <w:pPr>
        <w:widowControl/>
        <w:numPr>
          <w:ilvl w:val="0"/>
          <w:numId w:val="4"/>
        </w:numPr>
        <w:shd w:val="clear" w:color="auto" w:fill="FFFFFF"/>
        <w:adjustRightInd w:val="0"/>
        <w:snapToGrid w:val="0"/>
        <w:spacing w:before="100" w:beforeAutospacing="1" w:after="100" w:afterAutospacing="1" w:line="315" w:lineRule="atLeast"/>
        <w:rPr>
          <w:rFonts w:ascii="Times New Roman" w:eastAsia="標楷體" w:hAnsi="Times New Roman" w:cs="Times New Roman"/>
          <w:kern w:val="0"/>
          <w:szCs w:val="24"/>
        </w:rPr>
      </w:pPr>
      <w:r w:rsidRPr="00512D8F">
        <w:rPr>
          <w:rFonts w:ascii="Times New Roman" w:eastAsia="標楷體" w:hAnsi="Times New Roman" w:cs="Times New Roman"/>
          <w:b/>
          <w:bCs/>
          <w:kern w:val="0"/>
          <w:szCs w:val="24"/>
        </w:rPr>
        <w:t>發展與政策制定者的關係</w:t>
      </w:r>
      <w:r w:rsidRPr="00512D8F">
        <w:rPr>
          <w:rFonts w:ascii="Times New Roman" w:eastAsia="標楷體" w:hAnsi="Times New Roman" w:cs="Times New Roman"/>
          <w:kern w:val="0"/>
          <w:szCs w:val="24"/>
        </w:rPr>
        <w:t>。基金需要讓政策制定者瞭解它們的觀點，</w:t>
      </w:r>
      <w:r w:rsidRPr="00512D8F">
        <w:rPr>
          <w:rFonts w:ascii="Times New Roman" w:eastAsia="標楷體" w:hAnsi="Times New Roman" w:cs="Times New Roman"/>
          <w:kern w:val="0"/>
          <w:szCs w:val="24"/>
        </w:rPr>
        <w:t xml:space="preserve"> </w:t>
      </w:r>
      <w:r w:rsidRPr="00512D8F">
        <w:rPr>
          <w:rFonts w:ascii="Times New Roman" w:eastAsia="標楷體" w:hAnsi="Times New Roman" w:cs="Times New Roman"/>
          <w:kern w:val="0"/>
          <w:szCs w:val="24"/>
        </w:rPr>
        <w:t>比如氣候變化機構投資者集團（</w:t>
      </w:r>
      <w:r w:rsidRPr="00512D8F">
        <w:rPr>
          <w:rFonts w:ascii="Times New Roman" w:eastAsia="標楷體" w:hAnsi="Times New Roman" w:cs="Times New Roman"/>
          <w:kern w:val="0"/>
          <w:szCs w:val="24"/>
        </w:rPr>
        <w:t>IGCC</w:t>
      </w:r>
      <w:r w:rsidRPr="00512D8F">
        <w:rPr>
          <w:rFonts w:ascii="Times New Roman" w:eastAsia="標楷體" w:hAnsi="Times New Roman" w:cs="Times New Roman"/>
          <w:kern w:val="0"/>
          <w:szCs w:val="24"/>
        </w:rPr>
        <w:t>）。</w:t>
      </w:r>
    </w:p>
    <w:p w:rsidR="00B567B5" w:rsidRPr="00512D8F" w:rsidRDefault="00B567B5" w:rsidP="006915D0">
      <w:pPr>
        <w:widowControl/>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br w:type="page"/>
      </w:r>
    </w:p>
    <w:p w:rsidR="00B567B5" w:rsidRPr="00D0724F" w:rsidRDefault="00D0724F" w:rsidP="00D0724F">
      <w:pPr>
        <w:widowControl/>
        <w:pBdr>
          <w:right w:val="single" w:sz="6" w:space="4" w:color="DDDDDD"/>
        </w:pBdr>
        <w:shd w:val="clear" w:color="auto" w:fill="FFFFFF"/>
        <w:adjustRightInd w:val="0"/>
        <w:snapToGrid w:val="0"/>
        <w:spacing w:beforeLines="50" w:before="180" w:after="100" w:afterAutospacing="1" w:line="255" w:lineRule="atLeast"/>
        <w:rPr>
          <w:rFonts w:ascii="Times New Roman" w:eastAsia="標楷體" w:hAnsi="Times New Roman" w:cs="Times New Roman"/>
          <w:szCs w:val="24"/>
        </w:rPr>
      </w:pPr>
      <w:r>
        <w:rPr>
          <w:rFonts w:ascii="Times New Roman" w:eastAsia="標楷體" w:hAnsi="Times New Roman" w:cs="Times New Roman"/>
          <w:b/>
          <w:bCs/>
          <w:szCs w:val="24"/>
          <w:shd w:val="clear" w:color="auto" w:fill="FFFFFF"/>
        </w:rPr>
        <w:lastRenderedPageBreak/>
        <w:t>永續</w:t>
      </w:r>
      <w:r w:rsidR="00191D04" w:rsidRPr="00D0724F">
        <w:rPr>
          <w:rFonts w:ascii="Times New Roman" w:eastAsia="標楷體" w:hAnsi="Times New Roman" w:cs="Times New Roman"/>
          <w:b/>
          <w:bCs/>
          <w:szCs w:val="24"/>
          <w:shd w:val="clear" w:color="auto" w:fill="FFFFFF"/>
        </w:rPr>
        <w:t>性指標：鋼鐵行業</w:t>
      </w:r>
      <w:r>
        <w:rPr>
          <w:rFonts w:ascii="Times New Roman" w:eastAsia="標楷體" w:hAnsi="Times New Roman" w:cs="Times New Roman"/>
          <w:b/>
          <w:bCs/>
          <w:szCs w:val="24"/>
          <w:shd w:val="clear" w:color="auto" w:fill="FFFFFF"/>
        </w:rPr>
        <w:t>永續</w:t>
      </w:r>
      <w:r w:rsidR="00191D04" w:rsidRPr="00D0724F">
        <w:rPr>
          <w:rFonts w:ascii="Times New Roman" w:eastAsia="標楷體" w:hAnsi="Times New Roman" w:cs="Times New Roman"/>
          <w:b/>
          <w:bCs/>
          <w:szCs w:val="24"/>
          <w:shd w:val="clear" w:color="auto" w:fill="FFFFFF"/>
        </w:rPr>
        <w:t>性績效十年回顧</w:t>
      </w:r>
      <w:r w:rsidRPr="00D0724F">
        <w:rPr>
          <w:rFonts w:ascii="Times New Roman" w:eastAsia="標楷體" w:hAnsi="Times New Roman" w:cs="Times New Roman" w:hint="eastAsia"/>
          <w:b/>
          <w:bCs/>
          <w:szCs w:val="24"/>
          <w:shd w:val="clear" w:color="auto" w:fill="FFFFFF"/>
        </w:rPr>
        <w:t xml:space="preserve"> (</w:t>
      </w:r>
      <w:r w:rsidRPr="00A25BFA">
        <w:rPr>
          <w:rFonts w:ascii="Times New Roman" w:eastAsia="標楷體" w:hAnsi="Times New Roman" w:cs="Times New Roman" w:hint="eastAsia"/>
          <w:bCs/>
          <w:szCs w:val="24"/>
          <w:shd w:val="clear" w:color="auto" w:fill="FFFFFF"/>
        </w:rPr>
        <w:t>W</w:t>
      </w:r>
      <w:r w:rsidRPr="00A25BFA">
        <w:rPr>
          <w:rFonts w:ascii="Times New Roman" w:eastAsia="標楷體" w:hAnsi="Times New Roman" w:cs="Times New Roman"/>
          <w:bCs/>
          <w:szCs w:val="24"/>
          <w:shd w:val="clear" w:color="auto" w:fill="FFFFFF"/>
        </w:rPr>
        <w:t>orld</w:t>
      </w:r>
      <w:r w:rsidRPr="00A25BFA">
        <w:rPr>
          <w:rFonts w:ascii="Times New Roman" w:eastAsia="標楷體" w:hAnsi="Times New Roman" w:cs="Times New Roman" w:hint="eastAsia"/>
          <w:bCs/>
          <w:szCs w:val="24"/>
          <w:shd w:val="clear" w:color="auto" w:fill="FFFFFF"/>
        </w:rPr>
        <w:t xml:space="preserve"> S</w:t>
      </w:r>
      <w:r w:rsidRPr="00A25BFA">
        <w:rPr>
          <w:rFonts w:ascii="Times New Roman" w:eastAsia="標楷體" w:hAnsi="Times New Roman" w:cs="Times New Roman"/>
          <w:bCs/>
          <w:szCs w:val="24"/>
          <w:shd w:val="clear" w:color="auto" w:fill="FFFFFF"/>
        </w:rPr>
        <w:t>teel</w:t>
      </w:r>
      <w:r w:rsidRPr="00A25BFA">
        <w:rPr>
          <w:rFonts w:ascii="Times New Roman" w:eastAsia="標楷體" w:hAnsi="Times New Roman" w:cs="Times New Roman" w:hint="eastAsia"/>
          <w:bCs/>
          <w:szCs w:val="24"/>
          <w:shd w:val="clear" w:color="auto" w:fill="FFFFFF"/>
        </w:rPr>
        <w:t xml:space="preserve"> Association</w:t>
      </w:r>
      <w:r w:rsidRPr="00A25BFA">
        <w:rPr>
          <w:rFonts w:ascii="Times New Roman" w:eastAsia="標楷體" w:hAnsi="Times New Roman" w:cs="Times New Roman" w:hint="eastAsia"/>
          <w:bCs/>
          <w:szCs w:val="24"/>
          <w:shd w:val="clear" w:color="auto" w:fill="FFFFFF"/>
        </w:rPr>
        <w:t>，</w:t>
      </w:r>
      <w:r w:rsidR="00A25BFA" w:rsidRPr="00A25BFA">
        <w:rPr>
          <w:rFonts w:ascii="Times New Roman" w:eastAsia="標楷體" w:hAnsi="Times New Roman" w:cs="Times New Roman"/>
          <w:szCs w:val="24"/>
        </w:rPr>
        <w:t>O</w:t>
      </w:r>
      <w:r w:rsidR="00A25BFA">
        <w:rPr>
          <w:rFonts w:ascii="Times New Roman" w:eastAsia="標楷體" w:hAnsi="Times New Roman" w:cs="Times New Roman"/>
          <w:szCs w:val="24"/>
        </w:rPr>
        <w:t>ct</w:t>
      </w:r>
      <w:r w:rsidR="00A25BFA">
        <w:rPr>
          <w:rFonts w:ascii="Times New Roman" w:eastAsia="標楷體" w:hAnsi="Times New Roman" w:cs="Times New Roman" w:hint="eastAsia"/>
          <w:szCs w:val="24"/>
        </w:rPr>
        <w:t xml:space="preserve"> </w:t>
      </w:r>
      <w:r w:rsidR="00A25BFA">
        <w:rPr>
          <w:rFonts w:ascii="Times New Roman" w:eastAsia="標楷體" w:hAnsi="Times New Roman" w:cs="Times New Roman" w:hint="eastAsia"/>
          <w:szCs w:val="24"/>
        </w:rPr>
        <w:t>8</w:t>
      </w:r>
      <w:r w:rsidR="00A25BFA">
        <w:rPr>
          <w:rFonts w:ascii="Times New Roman" w:eastAsia="標楷體" w:hAnsi="Times New Roman" w:cs="Times New Roman" w:hint="eastAsia"/>
          <w:szCs w:val="24"/>
        </w:rPr>
        <w:t xml:space="preserve">. </w:t>
      </w:r>
      <w:proofErr w:type="gramStart"/>
      <w:r w:rsidR="00A25BFA" w:rsidRPr="00512D8F">
        <w:rPr>
          <w:rFonts w:ascii="Times New Roman" w:eastAsia="標楷體" w:hAnsi="Times New Roman" w:cs="Times New Roman"/>
          <w:szCs w:val="24"/>
        </w:rPr>
        <w:t>2013</w:t>
      </w:r>
      <w:r w:rsidRPr="00D0724F">
        <w:rPr>
          <w:rFonts w:ascii="Times New Roman" w:eastAsia="標楷體" w:hAnsi="Times New Roman" w:cs="Times New Roman"/>
          <w:kern w:val="0"/>
          <w:szCs w:val="24"/>
        </w:rPr>
        <w:t xml:space="preserve"> </w:t>
      </w:r>
      <w:r w:rsidRPr="00D0724F">
        <w:rPr>
          <w:rFonts w:ascii="Times New Roman" w:eastAsia="標楷體" w:hAnsi="Times New Roman" w:cs="Times New Roman" w:hint="eastAsia"/>
          <w:b/>
          <w:bCs/>
          <w:szCs w:val="24"/>
          <w:shd w:val="clear" w:color="auto" w:fill="FFFFFF"/>
        </w:rPr>
        <w:t>)</w:t>
      </w:r>
      <w:proofErr w:type="gramEnd"/>
    </w:p>
    <w:p w:rsidR="00B567B5" w:rsidRPr="00D0724F" w:rsidRDefault="00B567B5" w:rsidP="00D0724F">
      <w:pPr>
        <w:adjustRightInd w:val="0"/>
        <w:snapToGrid w:val="0"/>
        <w:spacing w:beforeLines="50" w:before="180"/>
        <w:rPr>
          <w:rFonts w:ascii="Times New Roman" w:eastAsia="標楷體" w:hAnsi="Times New Roman" w:cs="Times New Roman"/>
          <w:szCs w:val="24"/>
        </w:rPr>
      </w:pPr>
      <w:hyperlink r:id="rId22" w:history="1">
        <w:r w:rsidR="00191D04" w:rsidRPr="00512D8F">
          <w:rPr>
            <w:rStyle w:val="a3"/>
            <w:rFonts w:ascii="Times New Roman" w:eastAsia="標楷體" w:hAnsi="Times New Roman" w:cs="Times New Roman"/>
            <w:color w:val="auto"/>
            <w:szCs w:val="24"/>
          </w:rPr>
          <w:t>http://www.worlds</w:t>
        </w:r>
        <w:r w:rsidR="00191D04" w:rsidRPr="00512D8F">
          <w:rPr>
            <w:rStyle w:val="a3"/>
            <w:rFonts w:ascii="Times New Roman" w:eastAsia="標楷體" w:hAnsi="Times New Roman" w:cs="Times New Roman"/>
            <w:color w:val="auto"/>
            <w:szCs w:val="24"/>
          </w:rPr>
          <w:t>t</w:t>
        </w:r>
        <w:r w:rsidR="00191D04" w:rsidRPr="00512D8F">
          <w:rPr>
            <w:rStyle w:val="a3"/>
            <w:rFonts w:ascii="Times New Roman" w:eastAsia="標楷體" w:hAnsi="Times New Roman" w:cs="Times New Roman"/>
            <w:color w:val="auto"/>
            <w:szCs w:val="24"/>
          </w:rPr>
          <w:t>eel.org/media-centre/press-releases/2013/Sustainable-steel--Policy-and-indicators-2013-.html</w:t>
        </w:r>
      </w:hyperlink>
    </w:p>
    <w:p w:rsidR="00B567B5" w:rsidRPr="00512D8F" w:rsidRDefault="00D0724F"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Pr>
          <w:rStyle w:val="a6"/>
          <w:rFonts w:ascii="Times New Roman" w:eastAsia="標楷體" w:hAnsi="Times New Roman" w:cs="Times New Roman"/>
        </w:rPr>
        <w:t>2013</w:t>
      </w:r>
      <w:r w:rsidR="00191D04" w:rsidRPr="00512D8F">
        <w:rPr>
          <w:rStyle w:val="a6"/>
          <w:rFonts w:ascii="Times New Roman" w:eastAsia="標楷體" w:hAnsi="Times New Roman" w:cs="Times New Roman"/>
        </w:rPr>
        <w:t>年</w:t>
      </w:r>
      <w:r>
        <w:rPr>
          <w:rStyle w:val="a6"/>
          <w:rFonts w:ascii="Times New Roman" w:eastAsia="標楷體" w:hAnsi="Times New Roman" w:cs="Times New Roman"/>
        </w:rPr>
        <w:t>10</w:t>
      </w:r>
      <w:r w:rsidR="00191D04" w:rsidRPr="00512D8F">
        <w:rPr>
          <w:rStyle w:val="a6"/>
          <w:rFonts w:ascii="Times New Roman" w:eastAsia="標楷體" w:hAnsi="Times New Roman" w:cs="Times New Roman"/>
        </w:rPr>
        <w:t>月</w:t>
      </w:r>
      <w:r w:rsidR="00191D04" w:rsidRPr="00512D8F">
        <w:rPr>
          <w:rStyle w:val="a6"/>
          <w:rFonts w:ascii="Times New Roman" w:eastAsia="標楷體" w:hAnsi="Times New Roman" w:cs="Times New Roman"/>
        </w:rPr>
        <w:t>08</w:t>
      </w:r>
      <w:r w:rsidR="00191D04" w:rsidRPr="00512D8F">
        <w:rPr>
          <w:rStyle w:val="a6"/>
          <w:rFonts w:ascii="Times New Roman" w:eastAsia="標楷體" w:hAnsi="Times New Roman" w:cs="Times New Roman"/>
        </w:rPr>
        <w:t>日聖保羅電</w:t>
      </w:r>
      <w:r w:rsidR="00191D04" w:rsidRPr="00512D8F">
        <w:rPr>
          <w:rStyle w:val="a6"/>
          <w:rFonts w:ascii="Times New Roman" w:eastAsia="標楷體" w:hAnsi="Times New Roman" w:cs="Times New Roman"/>
        </w:rPr>
        <w:t>—</w:t>
      </w:r>
      <w:r w:rsidR="00191D04" w:rsidRPr="00512D8F">
        <w:rPr>
          <w:rStyle w:val="a6"/>
          <w:rFonts w:ascii="Times New Roman" w:eastAsia="標楷體" w:hAnsi="Times New Roman" w:cs="Times New Roman"/>
        </w:rPr>
        <w:t>國際鋼鐵協會發佈了</w:t>
      </w:r>
      <w:r>
        <w:rPr>
          <w:rStyle w:val="a6"/>
          <w:rFonts w:ascii="Times New Roman" w:eastAsia="標楷體" w:hAnsi="Times New Roman" w:cs="Times New Roman"/>
        </w:rPr>
        <w:t>2013</w:t>
      </w:r>
      <w:r w:rsidR="00191D04" w:rsidRPr="00512D8F">
        <w:rPr>
          <w:rStyle w:val="a6"/>
          <w:rFonts w:ascii="Times New Roman" w:eastAsia="標楷體" w:hAnsi="Times New Roman" w:cs="Times New Roman"/>
        </w:rPr>
        <w:t>年</w:t>
      </w:r>
      <w:r>
        <w:rPr>
          <w:rStyle w:val="a6"/>
          <w:rFonts w:ascii="Times New Roman" w:eastAsia="標楷體" w:hAnsi="Times New Roman" w:cs="Times New Roman"/>
        </w:rPr>
        <w:t>永續</w:t>
      </w:r>
      <w:r w:rsidR="00191D04" w:rsidRPr="00512D8F">
        <w:rPr>
          <w:rStyle w:val="a6"/>
          <w:rFonts w:ascii="Times New Roman" w:eastAsia="標楷體" w:hAnsi="Times New Roman" w:cs="Times New Roman"/>
        </w:rPr>
        <w:t>性指標，介紹了鋼鐵產業過去十年來的</w:t>
      </w:r>
      <w:r>
        <w:rPr>
          <w:rStyle w:val="a6"/>
          <w:rFonts w:ascii="Times New Roman" w:eastAsia="標楷體" w:hAnsi="Times New Roman" w:cs="Times New Roman"/>
        </w:rPr>
        <w:t>永續</w:t>
      </w:r>
      <w:r w:rsidR="00191D04" w:rsidRPr="00512D8F">
        <w:rPr>
          <w:rStyle w:val="a6"/>
          <w:rFonts w:ascii="Times New Roman" w:eastAsia="標楷體" w:hAnsi="Times New Roman" w:cs="Times New Roman"/>
        </w:rPr>
        <w:t>性績效發展趨勢。</w:t>
      </w:r>
    </w:p>
    <w:p w:rsidR="00B567B5" w:rsidRPr="00512D8F" w:rsidRDefault="00191D04"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sidRPr="00512D8F">
        <w:rPr>
          <w:rFonts w:ascii="Times New Roman" w:eastAsia="標楷體" w:hAnsi="Times New Roman" w:cs="Times New Roman"/>
        </w:rPr>
        <w:t>國際鋼鐵協會總幹事</w:t>
      </w:r>
      <w:r w:rsidRPr="00512D8F">
        <w:rPr>
          <w:rFonts w:ascii="Times New Roman" w:eastAsia="標楷體" w:hAnsi="Times New Roman" w:cs="Times New Roman"/>
        </w:rPr>
        <w:t xml:space="preserve"> Edwin </w:t>
      </w:r>
      <w:proofErr w:type="spellStart"/>
      <w:r w:rsidRPr="00512D8F">
        <w:rPr>
          <w:rFonts w:ascii="Times New Roman" w:eastAsia="標楷體" w:hAnsi="Times New Roman" w:cs="Times New Roman"/>
        </w:rPr>
        <w:t>Basson</w:t>
      </w:r>
      <w:proofErr w:type="spellEnd"/>
      <w:r w:rsidRPr="00512D8F">
        <w:rPr>
          <w:rFonts w:ascii="Times New Roman" w:eastAsia="標楷體" w:hAnsi="Times New Roman" w:cs="Times New Roman"/>
        </w:rPr>
        <w:t xml:space="preserve"> </w:t>
      </w:r>
      <w:r w:rsidRPr="00512D8F">
        <w:rPr>
          <w:rFonts w:ascii="Times New Roman" w:eastAsia="標楷體" w:hAnsi="Times New Roman" w:cs="Times New Roman"/>
        </w:rPr>
        <w:t>說道：</w:t>
      </w:r>
      <w:r w:rsidRPr="00512D8F">
        <w:rPr>
          <w:rFonts w:ascii="Times New Roman" w:eastAsia="標楷體" w:hAnsi="Times New Roman" w:cs="Times New Roman"/>
        </w:rPr>
        <w:t>“</w:t>
      </w:r>
      <w:r w:rsidRPr="00512D8F">
        <w:rPr>
          <w:rFonts w:ascii="Times New Roman" w:eastAsia="標楷體" w:hAnsi="Times New Roman" w:cs="Times New Roman"/>
        </w:rPr>
        <w:t>鋼鐵業在</w:t>
      </w:r>
      <w:r w:rsidR="00D0724F">
        <w:rPr>
          <w:rFonts w:ascii="Times New Roman" w:eastAsia="標楷體" w:hAnsi="Times New Roman" w:cs="Times New Roman"/>
        </w:rPr>
        <w:t>2013</w:t>
      </w:r>
      <w:r w:rsidRPr="00512D8F">
        <w:rPr>
          <w:rFonts w:ascii="Times New Roman" w:eastAsia="標楷體" w:hAnsi="Times New Roman" w:cs="Times New Roman"/>
        </w:rPr>
        <w:t>年建立了八項</w:t>
      </w:r>
      <w:r w:rsidR="00D0724F">
        <w:rPr>
          <w:rFonts w:ascii="Times New Roman" w:eastAsia="標楷體" w:hAnsi="Times New Roman" w:cs="Times New Roman"/>
        </w:rPr>
        <w:t>永續</w:t>
      </w:r>
      <w:r w:rsidR="00E050AD">
        <w:rPr>
          <w:rFonts w:ascii="Times New Roman" w:eastAsia="標楷體" w:hAnsi="Times New Roman" w:cs="Times New Roman"/>
        </w:rPr>
        <w:t>性指標，</w:t>
      </w:r>
      <w:r w:rsidR="00E050AD">
        <w:rPr>
          <w:rFonts w:ascii="Times New Roman" w:eastAsia="標楷體" w:hAnsi="Times New Roman" w:cs="Times New Roman" w:hint="eastAsia"/>
        </w:rPr>
        <w:t>來檢視</w:t>
      </w:r>
      <w:r w:rsidRPr="00512D8F">
        <w:rPr>
          <w:rFonts w:ascii="Times New Roman" w:eastAsia="標楷體" w:hAnsi="Times New Roman" w:cs="Times New Roman"/>
        </w:rPr>
        <w:t>鋼鐵業本身的環境、社會和經濟績效，同時確認鋼鐵業有責任以</w:t>
      </w:r>
      <w:r w:rsidR="00D0724F">
        <w:rPr>
          <w:rFonts w:ascii="Times New Roman" w:eastAsia="標楷體" w:hAnsi="Times New Roman" w:cs="Times New Roman"/>
        </w:rPr>
        <w:t>永續</w:t>
      </w:r>
      <w:r w:rsidR="00E050AD">
        <w:rPr>
          <w:rFonts w:ascii="Times New Roman" w:eastAsia="標楷體" w:hAnsi="Times New Roman" w:cs="Times New Roman"/>
        </w:rPr>
        <w:t>的方式，滿足不斷增長的鋼鐵需求。在全球</w:t>
      </w:r>
      <w:r w:rsidRPr="00512D8F">
        <w:rPr>
          <w:rFonts w:ascii="Times New Roman" w:eastAsia="標楷體" w:hAnsi="Times New Roman" w:cs="Times New Roman"/>
        </w:rPr>
        <w:t>發佈</w:t>
      </w:r>
      <w:r w:rsidR="00D0724F">
        <w:rPr>
          <w:rFonts w:ascii="Times New Roman" w:eastAsia="標楷體" w:hAnsi="Times New Roman" w:cs="Times New Roman"/>
        </w:rPr>
        <w:t>永續</w:t>
      </w:r>
      <w:r w:rsidRPr="00512D8F">
        <w:rPr>
          <w:rFonts w:ascii="Times New Roman" w:eastAsia="標楷體" w:hAnsi="Times New Roman" w:cs="Times New Roman"/>
        </w:rPr>
        <w:t>性報告是鋼鐵業實施的一</w:t>
      </w:r>
      <w:r w:rsidR="00E050AD">
        <w:rPr>
          <w:rFonts w:ascii="Times New Roman" w:eastAsia="標楷體" w:hAnsi="Times New Roman" w:cs="Times New Roman"/>
        </w:rPr>
        <w:t>個主要項目，通過這個項目，鋼鐵業在管理自身績效的同時，也證明了</w:t>
      </w:r>
      <w:r w:rsidR="00E050AD">
        <w:rPr>
          <w:rFonts w:ascii="Times New Roman" w:eastAsia="標楷體" w:hAnsi="Times New Roman" w:cs="Times New Roman" w:hint="eastAsia"/>
        </w:rPr>
        <w:t>對</w:t>
      </w:r>
      <w:r w:rsidRPr="00512D8F">
        <w:rPr>
          <w:rFonts w:ascii="Times New Roman" w:eastAsia="標楷體" w:hAnsi="Times New Roman" w:cs="Times New Roman"/>
        </w:rPr>
        <w:t>環境</w:t>
      </w:r>
      <w:r w:rsidR="00E050AD">
        <w:rPr>
          <w:rFonts w:ascii="Times New Roman" w:eastAsia="標楷體" w:hAnsi="Times New Roman" w:cs="Times New Roman" w:hint="eastAsia"/>
        </w:rPr>
        <w:t>的</w:t>
      </w:r>
      <w:r w:rsidRPr="00512D8F">
        <w:rPr>
          <w:rFonts w:ascii="Times New Roman" w:eastAsia="標楷體" w:hAnsi="Times New Roman" w:cs="Times New Roman"/>
        </w:rPr>
        <w:t>承諾，提高了透明度，</w:t>
      </w:r>
      <w:r w:rsidR="00E050AD">
        <w:rPr>
          <w:rFonts w:ascii="Times New Roman" w:eastAsia="標楷體" w:hAnsi="Times New Roman" w:cs="Times New Roman" w:hint="eastAsia"/>
        </w:rPr>
        <w:t>並且</w:t>
      </w:r>
      <w:r w:rsidR="00E050AD">
        <w:rPr>
          <w:rFonts w:ascii="Times New Roman" w:eastAsia="標楷體" w:hAnsi="Times New Roman" w:cs="Times New Roman"/>
        </w:rPr>
        <w:t>表明</w:t>
      </w:r>
      <w:r w:rsidR="00E050AD">
        <w:rPr>
          <w:rFonts w:ascii="Times New Roman" w:eastAsia="標楷體" w:hAnsi="Times New Roman" w:cs="Times New Roman" w:hint="eastAsia"/>
        </w:rPr>
        <w:t>對</w:t>
      </w:r>
      <w:r w:rsidR="00E050AD">
        <w:rPr>
          <w:rFonts w:ascii="Times New Roman" w:eastAsia="標楷體" w:hAnsi="Times New Roman" w:cs="Times New Roman"/>
        </w:rPr>
        <w:t>全球挑戰上</w:t>
      </w:r>
      <w:r w:rsidR="00E050AD">
        <w:rPr>
          <w:rFonts w:ascii="Times New Roman" w:eastAsia="標楷體" w:hAnsi="Times New Roman" w:cs="Times New Roman" w:hint="eastAsia"/>
        </w:rPr>
        <w:t>應更有</w:t>
      </w:r>
      <w:r w:rsidRPr="00512D8F">
        <w:rPr>
          <w:rFonts w:ascii="Times New Roman" w:eastAsia="標楷體" w:hAnsi="Times New Roman" w:cs="Times New Roman"/>
        </w:rPr>
        <w:t>責任感。</w:t>
      </w:r>
      <w:r w:rsidRPr="00512D8F">
        <w:rPr>
          <w:rFonts w:ascii="Times New Roman" w:eastAsia="標楷體" w:hAnsi="Times New Roman" w:cs="Times New Roman"/>
        </w:rPr>
        <w:t>”</w:t>
      </w:r>
    </w:p>
    <w:p w:rsidR="00B567B5" w:rsidRPr="00512D8F" w:rsidRDefault="00191D04"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sidRPr="00512D8F">
        <w:rPr>
          <w:rFonts w:ascii="Times New Roman" w:eastAsia="標楷體" w:hAnsi="Times New Roman" w:cs="Times New Roman"/>
        </w:rPr>
        <w:t>“</w:t>
      </w:r>
      <w:r w:rsidR="00E050AD">
        <w:rPr>
          <w:rFonts w:ascii="Times New Roman" w:eastAsia="標楷體" w:hAnsi="Times New Roman" w:cs="Times New Roman"/>
        </w:rPr>
        <w:t>我們是</w:t>
      </w:r>
      <w:r w:rsidRPr="00512D8F">
        <w:rPr>
          <w:rFonts w:ascii="Times New Roman" w:eastAsia="標楷體" w:hAnsi="Times New Roman" w:cs="Times New Roman"/>
        </w:rPr>
        <w:t>幾個發佈全球性產業報告的行</w:t>
      </w:r>
      <w:r w:rsidR="00E050AD">
        <w:rPr>
          <w:rFonts w:ascii="Times New Roman" w:eastAsia="標楷體" w:hAnsi="Times New Roman" w:cs="Times New Roman"/>
        </w:rPr>
        <w:t>業之一，並且</w:t>
      </w:r>
      <w:r w:rsidR="00E050AD">
        <w:rPr>
          <w:rFonts w:ascii="Times New Roman" w:eastAsia="標楷體" w:hAnsi="Times New Roman" w:cs="Times New Roman" w:hint="eastAsia"/>
        </w:rPr>
        <w:t>此項目</w:t>
      </w:r>
      <w:r w:rsidRPr="00512D8F">
        <w:rPr>
          <w:rFonts w:ascii="Times New Roman" w:eastAsia="標楷體" w:hAnsi="Times New Roman" w:cs="Times New Roman"/>
        </w:rPr>
        <w:t>的工作從</w:t>
      </w:r>
      <w:r w:rsidR="00E050AD">
        <w:rPr>
          <w:rFonts w:ascii="Times New Roman" w:eastAsia="標楷體" w:hAnsi="Times New Roman" w:cs="Times New Roman"/>
        </w:rPr>
        <w:t xml:space="preserve"> 2004</w:t>
      </w:r>
      <w:r w:rsidRPr="00512D8F">
        <w:rPr>
          <w:rFonts w:ascii="Times New Roman" w:eastAsia="標楷體" w:hAnsi="Times New Roman" w:cs="Times New Roman"/>
        </w:rPr>
        <w:t>年就已經開始。</w:t>
      </w:r>
      <w:r w:rsidR="00E050AD">
        <w:rPr>
          <w:rFonts w:ascii="Times New Roman" w:eastAsia="標楷體" w:hAnsi="Times New Roman" w:cs="Times New Roman"/>
        </w:rPr>
        <w:t>2005</w:t>
      </w:r>
      <w:r w:rsidRPr="00512D8F">
        <w:rPr>
          <w:rFonts w:ascii="Times New Roman" w:eastAsia="標楷體" w:hAnsi="Times New Roman" w:cs="Times New Roman"/>
        </w:rPr>
        <w:t>年，</w:t>
      </w:r>
      <w:r w:rsidR="00E050AD">
        <w:rPr>
          <w:rFonts w:ascii="Times New Roman" w:eastAsia="標楷體" w:hAnsi="Times New Roman" w:cs="Times New Roman" w:hint="eastAsia"/>
        </w:rPr>
        <w:t>共有</w:t>
      </w:r>
      <w:r w:rsidR="00E050AD">
        <w:rPr>
          <w:rFonts w:ascii="Times New Roman" w:eastAsia="標楷體" w:hAnsi="Times New Roman" w:cs="Times New Roman"/>
        </w:rPr>
        <w:t>35</w:t>
      </w:r>
      <w:r w:rsidR="003355CA">
        <w:rPr>
          <w:rFonts w:ascii="Times New Roman" w:eastAsia="標楷體" w:hAnsi="Times New Roman" w:cs="Times New Roman"/>
        </w:rPr>
        <w:t>家鋼鐵</w:t>
      </w:r>
      <w:r w:rsidRPr="00512D8F">
        <w:rPr>
          <w:rFonts w:ascii="Times New Roman" w:eastAsia="標楷體" w:hAnsi="Times New Roman" w:cs="Times New Roman"/>
        </w:rPr>
        <w:t>業參與了報告</w:t>
      </w:r>
      <w:r w:rsidR="00E050AD">
        <w:rPr>
          <w:rFonts w:ascii="Times New Roman" w:eastAsia="標楷體" w:hAnsi="Times New Roman" w:cs="Times New Roman" w:hint="eastAsia"/>
        </w:rPr>
        <w:t>撰寫</w:t>
      </w:r>
      <w:r w:rsidRPr="00512D8F">
        <w:rPr>
          <w:rFonts w:ascii="Times New Roman" w:eastAsia="標楷體" w:hAnsi="Times New Roman" w:cs="Times New Roman"/>
        </w:rPr>
        <w:t>，現在參加本專案的企業</w:t>
      </w:r>
      <w:r w:rsidR="00E050AD">
        <w:rPr>
          <w:rFonts w:ascii="Times New Roman" w:eastAsia="標楷體" w:hAnsi="Times New Roman" w:cs="Times New Roman" w:hint="eastAsia"/>
        </w:rPr>
        <w:t>已</w:t>
      </w:r>
      <w:r w:rsidRPr="00512D8F">
        <w:rPr>
          <w:rFonts w:ascii="Times New Roman" w:eastAsia="標楷體" w:hAnsi="Times New Roman" w:cs="Times New Roman"/>
        </w:rPr>
        <w:t>超過</w:t>
      </w:r>
      <w:r w:rsidR="00E050AD">
        <w:rPr>
          <w:rFonts w:ascii="Times New Roman" w:eastAsia="標楷體" w:hAnsi="Times New Roman" w:cs="Times New Roman"/>
        </w:rPr>
        <w:t xml:space="preserve"> 90</w:t>
      </w:r>
      <w:r w:rsidRPr="00512D8F">
        <w:rPr>
          <w:rFonts w:ascii="Times New Roman" w:eastAsia="標楷體" w:hAnsi="Times New Roman" w:cs="Times New Roman"/>
        </w:rPr>
        <w:t>家。我們將繼續鼓勵我們的會員和非會員</w:t>
      </w:r>
      <w:r w:rsidR="00E050AD">
        <w:rPr>
          <w:rFonts w:ascii="Times New Roman" w:eastAsia="標楷體" w:hAnsi="Times New Roman" w:cs="Times New Roman" w:hint="eastAsia"/>
        </w:rPr>
        <w:t>持續</w:t>
      </w:r>
      <w:r w:rsidR="00E050AD">
        <w:rPr>
          <w:rFonts w:ascii="Times New Roman" w:eastAsia="標楷體" w:hAnsi="Times New Roman" w:cs="Times New Roman"/>
        </w:rPr>
        <w:t>參與這個項目，這不僅有</w:t>
      </w:r>
      <w:r w:rsidR="00E050AD">
        <w:rPr>
          <w:rFonts w:ascii="Times New Roman" w:eastAsia="標楷體" w:hAnsi="Times New Roman" w:cs="Times New Roman" w:hint="eastAsia"/>
        </w:rPr>
        <w:t>助</w:t>
      </w:r>
      <w:r w:rsidR="00E050AD">
        <w:rPr>
          <w:rFonts w:ascii="Times New Roman" w:eastAsia="標楷體" w:hAnsi="Times New Roman" w:cs="Times New Roman"/>
        </w:rPr>
        <w:t>於社會，而且有</w:t>
      </w:r>
      <w:r w:rsidR="00E050AD">
        <w:rPr>
          <w:rFonts w:ascii="Times New Roman" w:eastAsia="標楷體" w:hAnsi="Times New Roman" w:cs="Times New Roman" w:hint="eastAsia"/>
        </w:rPr>
        <w:t>助</w:t>
      </w:r>
      <w:r w:rsidRPr="00512D8F">
        <w:rPr>
          <w:rFonts w:ascii="Times New Roman" w:eastAsia="標楷體" w:hAnsi="Times New Roman" w:cs="Times New Roman"/>
        </w:rPr>
        <w:t>於各個企業，因為企業能夠</w:t>
      </w:r>
      <w:r w:rsidR="00E050AD">
        <w:rPr>
          <w:rFonts w:ascii="Times New Roman" w:eastAsia="標楷體" w:hAnsi="Times New Roman" w:cs="Times New Roman" w:hint="eastAsia"/>
        </w:rPr>
        <w:t>有相互學習的機會</w:t>
      </w:r>
      <w:r w:rsidRPr="00512D8F">
        <w:rPr>
          <w:rFonts w:ascii="Times New Roman" w:eastAsia="標楷體" w:hAnsi="Times New Roman" w:cs="Times New Roman"/>
        </w:rPr>
        <w:t>。</w:t>
      </w:r>
      <w:r w:rsidRPr="00512D8F">
        <w:rPr>
          <w:rFonts w:ascii="Times New Roman" w:eastAsia="標楷體" w:hAnsi="Times New Roman" w:cs="Times New Roman"/>
        </w:rPr>
        <w:t>”</w:t>
      </w:r>
    </w:p>
    <w:p w:rsidR="00B567B5" w:rsidRPr="00512D8F" w:rsidRDefault="00191D04"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sidRPr="00512D8F">
        <w:rPr>
          <w:rFonts w:ascii="Times New Roman" w:eastAsia="標楷體" w:hAnsi="Times New Roman" w:cs="Times New Roman"/>
        </w:rPr>
        <w:t>最近發佈的《</w:t>
      </w:r>
      <w:r w:rsidRPr="00512D8F">
        <w:rPr>
          <w:rFonts w:ascii="Times New Roman" w:eastAsia="標楷體" w:hAnsi="Times New Roman" w:cs="Times New Roman"/>
        </w:rPr>
        <w:t xml:space="preserve">2013 </w:t>
      </w:r>
      <w:r w:rsidRPr="00512D8F">
        <w:rPr>
          <w:rFonts w:ascii="Times New Roman" w:eastAsia="標楷體" w:hAnsi="Times New Roman" w:cs="Times New Roman"/>
        </w:rPr>
        <w:t>年</w:t>
      </w:r>
      <w:r w:rsidR="00D0724F">
        <w:rPr>
          <w:rFonts w:ascii="Times New Roman" w:eastAsia="標楷體" w:hAnsi="Times New Roman" w:cs="Times New Roman"/>
        </w:rPr>
        <w:t>永續</w:t>
      </w:r>
      <w:r w:rsidR="00E050AD">
        <w:rPr>
          <w:rFonts w:ascii="Times New Roman" w:eastAsia="標楷體" w:hAnsi="Times New Roman" w:cs="Times New Roman"/>
        </w:rPr>
        <w:t>性指標》彙集了</w:t>
      </w:r>
      <w:r w:rsidR="00E050AD">
        <w:rPr>
          <w:rFonts w:ascii="Times New Roman" w:eastAsia="標楷體" w:hAnsi="Times New Roman" w:cs="Times New Roman"/>
        </w:rPr>
        <w:t xml:space="preserve"> 2003</w:t>
      </w:r>
      <w:r w:rsidRPr="00512D8F">
        <w:rPr>
          <w:rFonts w:ascii="Times New Roman" w:eastAsia="標楷體" w:hAnsi="Times New Roman" w:cs="Times New Roman"/>
        </w:rPr>
        <w:t>至</w:t>
      </w:r>
      <w:r w:rsidR="00E050AD">
        <w:rPr>
          <w:rFonts w:ascii="Times New Roman" w:eastAsia="標楷體" w:hAnsi="Times New Roman" w:cs="Times New Roman"/>
        </w:rPr>
        <w:t>2012</w:t>
      </w:r>
      <w:r w:rsidRPr="00512D8F">
        <w:rPr>
          <w:rFonts w:ascii="Times New Roman" w:eastAsia="標楷體" w:hAnsi="Times New Roman" w:cs="Times New Roman"/>
        </w:rPr>
        <w:t>年</w:t>
      </w:r>
      <w:r w:rsidR="00E050AD">
        <w:rPr>
          <w:rFonts w:ascii="Times New Roman" w:eastAsia="標楷體" w:hAnsi="Times New Roman" w:cs="Times New Roman" w:hint="eastAsia"/>
        </w:rPr>
        <w:t>指標</w:t>
      </w:r>
      <w:r w:rsidR="00E050AD">
        <w:rPr>
          <w:rFonts w:ascii="Times New Roman" w:eastAsia="標楷體" w:hAnsi="Times New Roman" w:cs="Times New Roman"/>
        </w:rPr>
        <w:t>資料，</w:t>
      </w:r>
      <w:r w:rsidR="00E050AD">
        <w:rPr>
          <w:rFonts w:ascii="Times New Roman" w:eastAsia="標楷體" w:hAnsi="Times New Roman" w:cs="Times New Roman" w:hint="eastAsia"/>
        </w:rPr>
        <w:t>並且說明</w:t>
      </w:r>
      <w:r w:rsidRPr="00512D8F">
        <w:rPr>
          <w:rFonts w:ascii="Times New Roman" w:eastAsia="標楷體" w:hAnsi="Times New Roman" w:cs="Times New Roman"/>
        </w:rPr>
        <w:t>每</w:t>
      </w:r>
      <w:proofErr w:type="gramStart"/>
      <w:r w:rsidRPr="00512D8F">
        <w:rPr>
          <w:rFonts w:ascii="Times New Roman" w:eastAsia="標楷體" w:hAnsi="Times New Roman" w:cs="Times New Roman"/>
        </w:rPr>
        <w:t>個</w:t>
      </w:r>
      <w:proofErr w:type="gramEnd"/>
      <w:r w:rsidRPr="00512D8F">
        <w:rPr>
          <w:rFonts w:ascii="Times New Roman" w:eastAsia="標楷體" w:hAnsi="Times New Roman" w:cs="Times New Roman"/>
        </w:rPr>
        <w:t>指標的績效趨勢。整體上，鋼鐵業在多數指標上都有</w:t>
      </w:r>
      <w:r w:rsidR="00E050AD">
        <w:rPr>
          <w:rFonts w:ascii="Times New Roman" w:eastAsia="標楷體" w:hAnsi="Times New Roman" w:cs="Times New Roman" w:hint="eastAsia"/>
        </w:rPr>
        <w:t>所</w:t>
      </w:r>
      <w:r w:rsidRPr="00512D8F">
        <w:rPr>
          <w:rFonts w:ascii="Times New Roman" w:eastAsia="標楷體" w:hAnsi="Times New Roman" w:cs="Times New Roman"/>
        </w:rPr>
        <w:t>改善</w:t>
      </w:r>
      <w:r w:rsidR="00E050AD">
        <w:rPr>
          <w:rFonts w:ascii="Times New Roman" w:eastAsia="標楷體" w:hAnsi="Times New Roman" w:cs="Times New Roman" w:hint="eastAsia"/>
        </w:rPr>
        <w:t>的</w:t>
      </w:r>
      <w:r w:rsidRPr="00512D8F">
        <w:rPr>
          <w:rFonts w:ascii="Times New Roman" w:eastAsia="標楷體" w:hAnsi="Times New Roman" w:cs="Times New Roman"/>
        </w:rPr>
        <w:t>。</w:t>
      </w:r>
    </w:p>
    <w:p w:rsidR="00B567B5" w:rsidRPr="00512D8F" w:rsidRDefault="00191D04"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sidRPr="00512D8F">
        <w:rPr>
          <w:rFonts w:ascii="Times New Roman" w:eastAsia="標楷體" w:hAnsi="Times New Roman" w:cs="Times New Roman"/>
        </w:rPr>
        <w:t>在環境績效上，</w:t>
      </w:r>
      <w:r w:rsidR="00E050AD">
        <w:rPr>
          <w:rFonts w:ascii="Times New Roman" w:eastAsia="標楷體" w:hAnsi="Times New Roman" w:cs="Times New Roman"/>
        </w:rPr>
        <w:t>2005</w:t>
      </w:r>
      <w:r w:rsidRPr="00512D8F">
        <w:rPr>
          <w:rFonts w:ascii="Times New Roman" w:eastAsia="標楷體" w:hAnsi="Times New Roman" w:cs="Times New Roman"/>
        </w:rPr>
        <w:t>至</w:t>
      </w:r>
      <w:r w:rsidR="00E050AD">
        <w:rPr>
          <w:rFonts w:ascii="Times New Roman" w:eastAsia="標楷體" w:hAnsi="Times New Roman" w:cs="Times New Roman"/>
        </w:rPr>
        <w:t xml:space="preserve"> 2011</w:t>
      </w:r>
      <w:r w:rsidRPr="00512D8F">
        <w:rPr>
          <w:rFonts w:ascii="Times New Roman" w:eastAsia="標楷體" w:hAnsi="Times New Roman" w:cs="Times New Roman"/>
        </w:rPr>
        <w:t>年間的二氧化碳與能源消耗平均值相對穩定。二氧化碳排放量從</w:t>
      </w:r>
      <w:r w:rsidRPr="00512D8F">
        <w:rPr>
          <w:rFonts w:ascii="Times New Roman" w:eastAsia="標楷體" w:hAnsi="Times New Roman" w:cs="Times New Roman"/>
        </w:rPr>
        <w:t>2005</w:t>
      </w:r>
      <w:r w:rsidRPr="00512D8F">
        <w:rPr>
          <w:rFonts w:ascii="Times New Roman" w:eastAsia="標楷體" w:hAnsi="Times New Roman" w:cs="Times New Roman"/>
        </w:rPr>
        <w:t>年的</w:t>
      </w:r>
      <w:r w:rsidR="00E050AD">
        <w:rPr>
          <w:rFonts w:ascii="Times New Roman" w:eastAsia="標楷體" w:hAnsi="Times New Roman" w:cs="Times New Roman"/>
        </w:rPr>
        <w:t>1.8</w:t>
      </w:r>
      <w:r w:rsidRPr="00512D8F">
        <w:rPr>
          <w:rFonts w:ascii="Times New Roman" w:eastAsia="標楷體" w:hAnsi="Times New Roman" w:cs="Times New Roman"/>
        </w:rPr>
        <w:t>降至</w:t>
      </w:r>
      <w:r w:rsidR="00E050AD">
        <w:rPr>
          <w:rFonts w:ascii="Times New Roman" w:eastAsia="標楷體" w:hAnsi="Times New Roman" w:cs="Times New Roman"/>
        </w:rPr>
        <w:t>2011</w:t>
      </w:r>
      <w:r w:rsidRPr="00512D8F">
        <w:rPr>
          <w:rFonts w:ascii="Times New Roman" w:eastAsia="標楷體" w:hAnsi="Times New Roman" w:cs="Times New Roman"/>
        </w:rPr>
        <w:t>年的</w:t>
      </w:r>
      <w:r w:rsidRPr="00512D8F">
        <w:rPr>
          <w:rFonts w:ascii="Times New Roman" w:eastAsia="標楷體" w:hAnsi="Times New Roman" w:cs="Times New Roman"/>
        </w:rPr>
        <w:t>1.7</w:t>
      </w:r>
      <w:r w:rsidRPr="00512D8F">
        <w:rPr>
          <w:rFonts w:ascii="Times New Roman" w:eastAsia="標楷體" w:hAnsi="Times New Roman" w:cs="Times New Roman"/>
        </w:rPr>
        <w:t>（噸二氧化碳</w:t>
      </w:r>
      <w:r w:rsidRPr="00512D8F">
        <w:rPr>
          <w:rFonts w:ascii="Times New Roman" w:eastAsia="標楷體" w:hAnsi="Times New Roman" w:cs="Times New Roman"/>
        </w:rPr>
        <w:t>/</w:t>
      </w:r>
      <w:r w:rsidRPr="00512D8F">
        <w:rPr>
          <w:rFonts w:ascii="Times New Roman" w:eastAsia="標楷體" w:hAnsi="Times New Roman" w:cs="Times New Roman"/>
        </w:rPr>
        <w:t>噸粗鋼鑄造），同期的能源強度從</w:t>
      </w:r>
      <w:r w:rsidRPr="00512D8F">
        <w:rPr>
          <w:rFonts w:ascii="Times New Roman" w:eastAsia="標楷體" w:hAnsi="Times New Roman" w:cs="Times New Roman"/>
        </w:rPr>
        <w:t>22.9</w:t>
      </w:r>
      <w:r w:rsidRPr="00512D8F">
        <w:rPr>
          <w:rFonts w:ascii="Times New Roman" w:eastAsia="標楷體" w:hAnsi="Times New Roman" w:cs="Times New Roman"/>
        </w:rPr>
        <w:t>降至</w:t>
      </w:r>
      <w:r w:rsidRPr="00512D8F">
        <w:rPr>
          <w:rFonts w:ascii="Times New Roman" w:eastAsia="標楷體" w:hAnsi="Times New Roman" w:cs="Times New Roman"/>
        </w:rPr>
        <w:t>19.6</w:t>
      </w:r>
      <w:r w:rsidRPr="00512D8F">
        <w:rPr>
          <w:rFonts w:ascii="Times New Roman" w:eastAsia="標楷體" w:hAnsi="Times New Roman" w:cs="Times New Roman"/>
        </w:rPr>
        <w:t>（吉焦</w:t>
      </w:r>
      <w:r w:rsidRPr="00512D8F">
        <w:rPr>
          <w:rFonts w:ascii="Times New Roman" w:eastAsia="標楷體" w:hAnsi="Times New Roman" w:cs="Times New Roman"/>
        </w:rPr>
        <w:t>/</w:t>
      </w:r>
      <w:r w:rsidRPr="00512D8F">
        <w:rPr>
          <w:rFonts w:ascii="Times New Roman" w:eastAsia="標楷體" w:hAnsi="Times New Roman" w:cs="Times New Roman"/>
        </w:rPr>
        <w:t>噸粗鋼鑄造）。在</w:t>
      </w:r>
      <w:r w:rsidR="00E050AD">
        <w:rPr>
          <w:rFonts w:ascii="Times New Roman" w:eastAsia="標楷體" w:hAnsi="Times New Roman" w:cs="Times New Roman"/>
        </w:rPr>
        <w:t>2003</w:t>
      </w:r>
      <w:r w:rsidRPr="00512D8F">
        <w:rPr>
          <w:rFonts w:ascii="Times New Roman" w:eastAsia="標楷體" w:hAnsi="Times New Roman" w:cs="Times New Roman"/>
        </w:rPr>
        <w:t>至</w:t>
      </w:r>
      <w:r w:rsidR="00E050AD">
        <w:rPr>
          <w:rFonts w:ascii="Times New Roman" w:eastAsia="標楷體" w:hAnsi="Times New Roman" w:cs="Times New Roman"/>
        </w:rPr>
        <w:t>2012</w:t>
      </w:r>
      <w:r w:rsidRPr="00512D8F">
        <w:rPr>
          <w:rFonts w:ascii="Times New Roman" w:eastAsia="標楷體" w:hAnsi="Times New Roman" w:cs="Times New Roman"/>
        </w:rPr>
        <w:t>年間（不包括</w:t>
      </w:r>
      <w:r w:rsidRPr="00512D8F">
        <w:rPr>
          <w:rFonts w:ascii="Times New Roman" w:eastAsia="標楷體" w:hAnsi="Times New Roman" w:cs="Times New Roman"/>
        </w:rPr>
        <w:t xml:space="preserve"> 2011 </w:t>
      </w:r>
      <w:r w:rsidRPr="00512D8F">
        <w:rPr>
          <w:rFonts w:ascii="Times New Roman" w:eastAsia="標楷體" w:hAnsi="Times New Roman" w:cs="Times New Roman"/>
        </w:rPr>
        <w:t>年）原料效率指標也相對穩定地保持在</w:t>
      </w:r>
      <w:r w:rsidR="00E050AD">
        <w:rPr>
          <w:rFonts w:ascii="Times New Roman" w:eastAsia="標楷體" w:hAnsi="Times New Roman" w:cs="Times New Roman"/>
        </w:rPr>
        <w:t>96</w:t>
      </w:r>
      <w:r w:rsidRPr="00512D8F">
        <w:rPr>
          <w:rFonts w:ascii="Times New Roman" w:eastAsia="標楷體" w:hAnsi="Times New Roman" w:cs="Times New Roman"/>
        </w:rPr>
        <w:t>以上（轉化成產品和副產品的原料比例</w:t>
      </w:r>
      <w:r w:rsidRPr="00512D8F">
        <w:rPr>
          <w:rFonts w:ascii="Times New Roman" w:eastAsia="標楷體" w:hAnsi="Times New Roman" w:cs="Times New Roman"/>
        </w:rPr>
        <w:t xml:space="preserve"> (%)</w:t>
      </w:r>
      <w:r w:rsidRPr="00512D8F">
        <w:rPr>
          <w:rFonts w:ascii="Times New Roman" w:eastAsia="標楷體" w:hAnsi="Times New Roman" w:cs="Times New Roman"/>
        </w:rPr>
        <w:t>）。</w:t>
      </w:r>
      <w:r w:rsidR="00E050AD">
        <w:rPr>
          <w:rFonts w:ascii="Times New Roman" w:eastAsia="標楷體" w:hAnsi="Times New Roman" w:cs="Times New Roman"/>
        </w:rPr>
        <w:t>2005</w:t>
      </w:r>
      <w:r w:rsidRPr="00512D8F">
        <w:rPr>
          <w:rFonts w:ascii="Times New Roman" w:eastAsia="標楷體" w:hAnsi="Times New Roman" w:cs="Times New Roman"/>
        </w:rPr>
        <w:t>至</w:t>
      </w:r>
      <w:r w:rsidR="00E050AD">
        <w:rPr>
          <w:rFonts w:ascii="Times New Roman" w:eastAsia="標楷體" w:hAnsi="Times New Roman" w:cs="Times New Roman"/>
        </w:rPr>
        <w:t>2012</w:t>
      </w:r>
      <w:r w:rsidRPr="00512D8F">
        <w:rPr>
          <w:rFonts w:ascii="Times New Roman" w:eastAsia="標楷體" w:hAnsi="Times New Roman" w:cs="Times New Roman"/>
        </w:rPr>
        <w:t>年間，環境管理體系指標整體呈現上升趨勢，從</w:t>
      </w:r>
      <w:r w:rsidR="00E050AD">
        <w:rPr>
          <w:rFonts w:ascii="Times New Roman" w:eastAsia="標楷體" w:hAnsi="Times New Roman" w:cs="Times New Roman"/>
        </w:rPr>
        <w:t>84.0</w:t>
      </w:r>
      <w:r w:rsidRPr="00512D8F">
        <w:rPr>
          <w:rFonts w:ascii="Times New Roman" w:eastAsia="標楷體" w:hAnsi="Times New Roman" w:cs="Times New Roman"/>
        </w:rPr>
        <w:t>升至</w:t>
      </w:r>
      <w:r w:rsidRPr="00512D8F">
        <w:rPr>
          <w:rFonts w:ascii="Times New Roman" w:eastAsia="標楷體" w:hAnsi="Times New Roman" w:cs="Times New Roman"/>
        </w:rPr>
        <w:t>89.3</w:t>
      </w:r>
      <w:r w:rsidRPr="00512D8F">
        <w:rPr>
          <w:rFonts w:ascii="Times New Roman" w:eastAsia="標楷體" w:hAnsi="Times New Roman" w:cs="Times New Roman"/>
        </w:rPr>
        <w:t>（辦理環境管理體系註冊的生產設施的雇員與合同工比例</w:t>
      </w:r>
      <w:r w:rsidRPr="00512D8F">
        <w:rPr>
          <w:rFonts w:ascii="Times New Roman" w:eastAsia="標楷體" w:hAnsi="Times New Roman" w:cs="Times New Roman"/>
        </w:rPr>
        <w:t xml:space="preserve"> (%)</w:t>
      </w:r>
      <w:r w:rsidR="00E050AD">
        <w:rPr>
          <w:rFonts w:ascii="Times New Roman" w:eastAsia="標楷體" w:hAnsi="Times New Roman" w:cs="Times New Roman"/>
        </w:rPr>
        <w:t>），大</w:t>
      </w:r>
      <w:r w:rsidR="00E050AD">
        <w:rPr>
          <w:rFonts w:ascii="Times New Roman" w:eastAsia="標楷體" w:hAnsi="Times New Roman" w:cs="Times New Roman" w:hint="eastAsia"/>
        </w:rPr>
        <w:t>部分的</w:t>
      </w:r>
      <w:r w:rsidR="00E050AD">
        <w:rPr>
          <w:rFonts w:ascii="Times New Roman" w:eastAsia="標楷體" w:hAnsi="Times New Roman" w:cs="Times New Roman"/>
        </w:rPr>
        <w:t>企業</w:t>
      </w:r>
      <w:r w:rsidR="00E050AD">
        <w:rPr>
          <w:rFonts w:ascii="Times New Roman" w:eastAsia="標楷體" w:hAnsi="Times New Roman" w:cs="Times New Roman" w:hint="eastAsia"/>
        </w:rPr>
        <w:t>已</w:t>
      </w:r>
      <w:r w:rsidR="00E050AD">
        <w:rPr>
          <w:rFonts w:ascii="Times New Roman" w:eastAsia="標楷體" w:hAnsi="Times New Roman" w:cs="Times New Roman"/>
        </w:rPr>
        <w:t>都</w:t>
      </w:r>
      <w:r w:rsidR="00E050AD">
        <w:rPr>
          <w:rFonts w:ascii="Times New Roman" w:eastAsia="標楷體" w:hAnsi="Times New Roman" w:cs="Times New Roman" w:hint="eastAsia"/>
        </w:rPr>
        <w:t>達到</w:t>
      </w:r>
      <w:r w:rsidR="00E050AD">
        <w:rPr>
          <w:rFonts w:ascii="Times New Roman" w:eastAsia="標楷體" w:hAnsi="Times New Roman" w:cs="Times New Roman"/>
        </w:rPr>
        <w:t>了</w:t>
      </w:r>
      <w:r w:rsidR="00E050AD">
        <w:rPr>
          <w:rFonts w:ascii="Times New Roman" w:eastAsia="標楷體" w:hAnsi="Times New Roman" w:cs="Times New Roman" w:hint="eastAsia"/>
        </w:rPr>
        <w:t>這樣的標準</w:t>
      </w:r>
      <w:r w:rsidRPr="00512D8F">
        <w:rPr>
          <w:rFonts w:ascii="Times New Roman" w:eastAsia="標楷體" w:hAnsi="Times New Roman" w:cs="Times New Roman"/>
        </w:rPr>
        <w:t>。</w:t>
      </w:r>
    </w:p>
    <w:p w:rsidR="00B567B5" w:rsidRPr="00512D8F" w:rsidRDefault="00E050AD"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Pr>
          <w:rFonts w:ascii="Times New Roman" w:eastAsia="標楷體" w:hAnsi="Times New Roman" w:cs="Times New Roman"/>
        </w:rPr>
        <w:t>在社會績效上，工傷率穩定、顯著</w:t>
      </w:r>
      <w:r>
        <w:rPr>
          <w:rFonts w:ascii="Times New Roman" w:eastAsia="標楷體" w:hAnsi="Times New Roman" w:cs="Times New Roman" w:hint="eastAsia"/>
        </w:rPr>
        <w:t>的</w:t>
      </w:r>
      <w:r w:rsidR="00191D04" w:rsidRPr="00512D8F">
        <w:rPr>
          <w:rFonts w:ascii="Times New Roman" w:eastAsia="標楷體" w:hAnsi="Times New Roman" w:cs="Times New Roman"/>
        </w:rPr>
        <w:t>下降，從</w:t>
      </w:r>
      <w:r w:rsidR="00191D04" w:rsidRPr="00512D8F">
        <w:rPr>
          <w:rFonts w:ascii="Times New Roman" w:eastAsia="標楷體" w:hAnsi="Times New Roman" w:cs="Times New Roman"/>
        </w:rPr>
        <w:t>2005</w:t>
      </w:r>
      <w:r w:rsidR="00191D04" w:rsidRPr="00512D8F">
        <w:rPr>
          <w:rFonts w:ascii="Times New Roman" w:eastAsia="標楷體" w:hAnsi="Times New Roman" w:cs="Times New Roman"/>
        </w:rPr>
        <w:t>年的</w:t>
      </w:r>
      <w:r>
        <w:rPr>
          <w:rFonts w:ascii="Times New Roman" w:eastAsia="標楷體" w:hAnsi="Times New Roman" w:cs="Times New Roman"/>
        </w:rPr>
        <w:t>7.6</w:t>
      </w:r>
      <w:r w:rsidR="00191D04" w:rsidRPr="00512D8F">
        <w:rPr>
          <w:rFonts w:ascii="Times New Roman" w:eastAsia="標楷體" w:hAnsi="Times New Roman" w:cs="Times New Roman"/>
        </w:rPr>
        <w:t>降至</w:t>
      </w:r>
      <w:r>
        <w:rPr>
          <w:rFonts w:ascii="Times New Roman" w:eastAsia="標楷體" w:hAnsi="Times New Roman" w:cs="Times New Roman"/>
        </w:rPr>
        <w:t>2012</w:t>
      </w:r>
      <w:r w:rsidR="00191D04" w:rsidRPr="00512D8F">
        <w:rPr>
          <w:rFonts w:ascii="Times New Roman" w:eastAsia="標楷體" w:hAnsi="Times New Roman" w:cs="Times New Roman"/>
        </w:rPr>
        <w:t>年的</w:t>
      </w:r>
      <w:r w:rsidR="00191D04" w:rsidRPr="00512D8F">
        <w:rPr>
          <w:rFonts w:ascii="Times New Roman" w:eastAsia="標楷體" w:hAnsi="Times New Roman" w:cs="Times New Roman"/>
        </w:rPr>
        <w:t>1.6</w:t>
      </w:r>
      <w:r w:rsidR="00191D04" w:rsidRPr="00512D8F">
        <w:rPr>
          <w:rFonts w:ascii="Times New Roman" w:eastAsia="標楷體" w:hAnsi="Times New Roman" w:cs="Times New Roman"/>
        </w:rPr>
        <w:t>（受傷次數</w:t>
      </w:r>
      <w:r w:rsidR="00191D04" w:rsidRPr="00512D8F">
        <w:rPr>
          <w:rFonts w:ascii="Times New Roman" w:eastAsia="標楷體" w:hAnsi="Times New Roman" w:cs="Times New Roman"/>
        </w:rPr>
        <w:t>/</w:t>
      </w:r>
      <w:r>
        <w:rPr>
          <w:rFonts w:ascii="Times New Roman" w:eastAsia="標楷體" w:hAnsi="Times New Roman" w:cs="Times New Roman"/>
        </w:rPr>
        <w:t>百萬工時）。</w:t>
      </w:r>
      <w:r w:rsidR="00191D04" w:rsidRPr="00512D8F">
        <w:rPr>
          <w:rFonts w:ascii="Times New Roman" w:eastAsia="標楷體" w:hAnsi="Times New Roman" w:cs="Times New Roman"/>
        </w:rPr>
        <w:t>員</w:t>
      </w:r>
      <w:r>
        <w:rPr>
          <w:rFonts w:ascii="Times New Roman" w:eastAsia="標楷體" w:hAnsi="Times New Roman" w:cs="Times New Roman" w:hint="eastAsia"/>
        </w:rPr>
        <w:t>工</w:t>
      </w:r>
      <w:r>
        <w:rPr>
          <w:rFonts w:ascii="Times New Roman" w:eastAsia="標楷體" w:hAnsi="Times New Roman" w:cs="Times New Roman"/>
        </w:rPr>
        <w:t>培訓指標有所</w:t>
      </w:r>
      <w:r>
        <w:rPr>
          <w:rFonts w:ascii="Times New Roman" w:eastAsia="標楷體" w:hAnsi="Times New Roman" w:cs="Times New Roman" w:hint="eastAsia"/>
        </w:rPr>
        <w:t>波動</w:t>
      </w:r>
      <w:r w:rsidR="00191D04" w:rsidRPr="00512D8F">
        <w:rPr>
          <w:rFonts w:ascii="Times New Roman" w:eastAsia="標楷體" w:hAnsi="Times New Roman" w:cs="Times New Roman"/>
        </w:rPr>
        <w:t>，這可能與經濟狀況有關。</w:t>
      </w:r>
      <w:r w:rsidR="00191D04" w:rsidRPr="00512D8F">
        <w:rPr>
          <w:rFonts w:ascii="Times New Roman" w:eastAsia="標楷體" w:hAnsi="Times New Roman" w:cs="Times New Roman"/>
        </w:rPr>
        <w:t xml:space="preserve">2012 </w:t>
      </w:r>
      <w:r>
        <w:rPr>
          <w:rFonts w:ascii="Times New Roman" w:eastAsia="標楷體" w:hAnsi="Times New Roman" w:cs="Times New Roman"/>
        </w:rPr>
        <w:t>年</w:t>
      </w:r>
      <w:r>
        <w:rPr>
          <w:rFonts w:ascii="Times New Roman" w:eastAsia="標楷體" w:hAnsi="Times New Roman" w:cs="Times New Roman" w:hint="eastAsia"/>
        </w:rPr>
        <w:t>員工</w:t>
      </w:r>
      <w:r w:rsidR="00191D04" w:rsidRPr="00512D8F">
        <w:rPr>
          <w:rFonts w:ascii="Times New Roman" w:eastAsia="標楷體" w:hAnsi="Times New Roman" w:cs="Times New Roman"/>
        </w:rPr>
        <w:t>培訓指標平均值為</w:t>
      </w:r>
      <w:r w:rsidR="00191D04" w:rsidRPr="00512D8F">
        <w:rPr>
          <w:rFonts w:ascii="Times New Roman" w:eastAsia="標楷體" w:hAnsi="Times New Roman" w:cs="Times New Roman"/>
        </w:rPr>
        <w:t xml:space="preserve"> 8.1</w:t>
      </w:r>
      <w:r w:rsidR="00191D04" w:rsidRPr="00512D8F">
        <w:rPr>
          <w:rFonts w:ascii="Times New Roman" w:eastAsia="標楷體" w:hAnsi="Times New Roman" w:cs="Times New Roman"/>
        </w:rPr>
        <w:t>（培訓天數</w:t>
      </w:r>
      <w:r w:rsidR="00191D04" w:rsidRPr="00512D8F">
        <w:rPr>
          <w:rFonts w:ascii="Times New Roman" w:eastAsia="標楷體" w:hAnsi="Times New Roman" w:cs="Times New Roman"/>
        </w:rPr>
        <w:t>/</w:t>
      </w:r>
      <w:r w:rsidR="00191D04" w:rsidRPr="00512D8F">
        <w:rPr>
          <w:rFonts w:ascii="Times New Roman" w:eastAsia="標楷體" w:hAnsi="Times New Roman" w:cs="Times New Roman"/>
        </w:rPr>
        <w:t>雇員）。</w:t>
      </w:r>
    </w:p>
    <w:p w:rsidR="00B567B5" w:rsidRPr="00512D8F" w:rsidRDefault="00191D04" w:rsidP="00D0724F">
      <w:pPr>
        <w:pStyle w:val="Web"/>
        <w:shd w:val="clear" w:color="auto" w:fill="FFFFFF"/>
        <w:adjustRightInd w:val="0"/>
        <w:snapToGrid w:val="0"/>
        <w:spacing w:beforeLines="50" w:before="180" w:beforeAutospacing="0" w:after="120" w:afterAutospacing="0" w:line="270" w:lineRule="atLeast"/>
        <w:rPr>
          <w:rFonts w:ascii="Times New Roman" w:eastAsia="標楷體" w:hAnsi="Times New Roman" w:cs="Times New Roman"/>
        </w:rPr>
      </w:pPr>
      <w:r w:rsidRPr="00512D8F">
        <w:rPr>
          <w:rFonts w:ascii="Times New Roman" w:eastAsia="標楷體" w:hAnsi="Times New Roman" w:cs="Times New Roman"/>
        </w:rPr>
        <w:t>在經濟績效上，</w:t>
      </w:r>
      <w:r w:rsidR="00E050AD">
        <w:rPr>
          <w:rFonts w:ascii="Times New Roman" w:eastAsia="標楷體" w:hAnsi="Times New Roman" w:cs="Times New Roman"/>
        </w:rPr>
        <w:t>2003</w:t>
      </w:r>
      <w:r w:rsidRPr="00512D8F">
        <w:rPr>
          <w:rFonts w:ascii="Times New Roman" w:eastAsia="標楷體" w:hAnsi="Times New Roman" w:cs="Times New Roman"/>
        </w:rPr>
        <w:t>至</w:t>
      </w:r>
      <w:r w:rsidR="00E050AD">
        <w:rPr>
          <w:rFonts w:ascii="Times New Roman" w:eastAsia="標楷體" w:hAnsi="Times New Roman" w:cs="Times New Roman"/>
        </w:rPr>
        <w:t>2009</w:t>
      </w:r>
      <w:r w:rsidR="00E050AD">
        <w:rPr>
          <w:rFonts w:ascii="Times New Roman" w:eastAsia="標楷體" w:hAnsi="Times New Roman" w:cs="Times New Roman"/>
        </w:rPr>
        <w:t>年間，</w:t>
      </w:r>
      <w:r w:rsidRPr="00512D8F">
        <w:rPr>
          <w:rFonts w:ascii="Times New Roman" w:eastAsia="標楷體" w:hAnsi="Times New Roman" w:cs="Times New Roman"/>
        </w:rPr>
        <w:t>新產品投資穩步增長。</w:t>
      </w:r>
      <w:r w:rsidR="00E050AD">
        <w:rPr>
          <w:rFonts w:ascii="Times New Roman" w:eastAsia="標楷體" w:hAnsi="Times New Roman" w:cs="Times New Roman"/>
        </w:rPr>
        <w:t>2010</w:t>
      </w:r>
      <w:r w:rsidRPr="00512D8F">
        <w:rPr>
          <w:rFonts w:ascii="Times New Roman" w:eastAsia="標楷體" w:hAnsi="Times New Roman" w:cs="Times New Roman"/>
        </w:rPr>
        <w:t>年和</w:t>
      </w:r>
      <w:r w:rsidR="00E050AD">
        <w:rPr>
          <w:rFonts w:ascii="Times New Roman" w:eastAsia="標楷體" w:hAnsi="Times New Roman" w:cs="Times New Roman"/>
        </w:rPr>
        <w:t>2011</w:t>
      </w:r>
      <w:r w:rsidR="00E050AD">
        <w:rPr>
          <w:rFonts w:ascii="Times New Roman" w:eastAsia="標楷體" w:hAnsi="Times New Roman" w:cs="Times New Roman"/>
        </w:rPr>
        <w:t>年由於全球金融危機，投資出現明顯下降。</w:t>
      </w:r>
      <w:r w:rsidR="00E050AD">
        <w:rPr>
          <w:rFonts w:ascii="Times New Roman" w:eastAsia="標楷體" w:hAnsi="Times New Roman" w:cs="Times New Roman" w:hint="eastAsia"/>
        </w:rPr>
        <w:t>鋼鐵</w:t>
      </w:r>
      <w:r w:rsidRPr="00512D8F">
        <w:rPr>
          <w:rFonts w:ascii="Times New Roman" w:eastAsia="標楷體" w:hAnsi="Times New Roman" w:cs="Times New Roman"/>
        </w:rPr>
        <w:t>業報告顯示，在</w:t>
      </w:r>
      <w:r w:rsidR="00E050AD">
        <w:rPr>
          <w:rFonts w:ascii="Times New Roman" w:eastAsia="標楷體" w:hAnsi="Times New Roman" w:cs="Times New Roman"/>
        </w:rPr>
        <w:t>2012</w:t>
      </w:r>
      <w:r w:rsidR="00E050AD">
        <w:rPr>
          <w:rFonts w:ascii="Times New Roman" w:eastAsia="標楷體" w:hAnsi="Times New Roman" w:cs="Times New Roman"/>
        </w:rPr>
        <w:t>年年度營收中，</w:t>
      </w:r>
      <w:r w:rsidRPr="00512D8F">
        <w:rPr>
          <w:rFonts w:ascii="Times New Roman" w:eastAsia="標楷體" w:hAnsi="Times New Roman" w:cs="Times New Roman"/>
        </w:rPr>
        <w:t>新產品投資平均達到</w:t>
      </w:r>
      <w:r w:rsidRPr="00512D8F">
        <w:rPr>
          <w:rFonts w:ascii="Times New Roman" w:eastAsia="標楷體" w:hAnsi="Times New Roman" w:cs="Times New Roman"/>
        </w:rPr>
        <w:t xml:space="preserve"> 10%</w:t>
      </w:r>
      <w:r w:rsidRPr="00512D8F">
        <w:rPr>
          <w:rFonts w:ascii="Times New Roman" w:eastAsia="標楷體" w:hAnsi="Times New Roman" w:cs="Times New Roman"/>
        </w:rPr>
        <w:t>。</w:t>
      </w:r>
    </w:p>
    <w:p w:rsidR="00B567B5" w:rsidRPr="00512D8F" w:rsidRDefault="00B567B5" w:rsidP="0079468B">
      <w:pPr>
        <w:widowControl/>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br w:type="page"/>
      </w:r>
    </w:p>
    <w:p w:rsidR="0079468B" w:rsidRPr="0079468B" w:rsidRDefault="0079468B" w:rsidP="0079468B">
      <w:pPr>
        <w:widowControl/>
        <w:adjustRightInd w:val="0"/>
        <w:snapToGrid w:val="0"/>
        <w:spacing w:beforeLines="50" w:before="180"/>
        <w:rPr>
          <w:rFonts w:ascii="Times New Roman" w:eastAsia="標楷體" w:hAnsi="Times New Roman" w:cs="Times New Roman" w:hint="eastAsia"/>
          <w:szCs w:val="24"/>
        </w:rPr>
      </w:pPr>
      <w:r w:rsidRPr="0079468B">
        <w:rPr>
          <w:rFonts w:ascii="Times New Roman" w:eastAsia="標楷體" w:hAnsi="Times New Roman" w:cs="Times New Roman" w:hint="eastAsia"/>
          <w:b/>
          <w:szCs w:val="24"/>
        </w:rPr>
        <w:lastRenderedPageBreak/>
        <w:t>全球</w:t>
      </w:r>
      <w:r w:rsidRPr="0079468B">
        <w:rPr>
          <w:rFonts w:ascii="Times New Roman" w:eastAsia="標楷體" w:hAnsi="Times New Roman" w:cs="Times New Roman" w:hint="eastAsia"/>
          <w:b/>
          <w:szCs w:val="24"/>
        </w:rPr>
        <w:t>CEO</w:t>
      </w:r>
      <w:r w:rsidRPr="0079468B">
        <w:rPr>
          <w:rFonts w:ascii="Times New Roman" w:eastAsia="標楷體" w:hAnsi="Times New Roman" w:cs="Times New Roman" w:hint="eastAsia"/>
          <w:b/>
          <w:szCs w:val="24"/>
        </w:rPr>
        <w:t>呼籲以永續性考量作為市場相關政策之制定依據</w:t>
      </w:r>
      <w:r w:rsidRPr="0079468B">
        <w:rPr>
          <w:rFonts w:ascii="Times New Roman" w:eastAsia="標楷體" w:hAnsi="Times New Roman" w:cs="Times New Roman" w:hint="eastAsia"/>
          <w:szCs w:val="24"/>
        </w:rPr>
        <w:t xml:space="preserve"> (UN Global Compact</w:t>
      </w:r>
      <w:r w:rsidRPr="0079468B">
        <w:rPr>
          <w:rFonts w:ascii="Times New Roman" w:eastAsia="標楷體" w:hAnsi="Times New Roman" w:cs="Times New Roman" w:hint="eastAsia"/>
          <w:szCs w:val="24"/>
        </w:rPr>
        <w:t>，</w:t>
      </w:r>
      <w:r w:rsidR="00A25BFA" w:rsidRPr="0079468B">
        <w:rPr>
          <w:rFonts w:ascii="Times New Roman" w:eastAsia="標楷體" w:hAnsi="Times New Roman" w:cs="Times New Roman" w:hint="eastAsia"/>
          <w:szCs w:val="24"/>
        </w:rPr>
        <w:t>Sep</w:t>
      </w:r>
      <w:r w:rsidR="00A25BFA" w:rsidRPr="0079468B">
        <w:rPr>
          <w:rFonts w:ascii="Times New Roman" w:eastAsia="標楷體" w:hAnsi="Times New Roman" w:cs="Times New Roman" w:hint="eastAsia"/>
          <w:szCs w:val="24"/>
        </w:rPr>
        <w:t xml:space="preserve"> </w:t>
      </w:r>
      <w:r w:rsidRPr="0079468B">
        <w:rPr>
          <w:rFonts w:ascii="Times New Roman" w:eastAsia="標楷體" w:hAnsi="Times New Roman" w:cs="Times New Roman" w:hint="eastAsia"/>
          <w:szCs w:val="24"/>
        </w:rPr>
        <w:t>20</w:t>
      </w:r>
      <w:r w:rsidR="00A25BFA">
        <w:rPr>
          <w:rFonts w:ascii="Times New Roman" w:eastAsia="標楷體" w:hAnsi="Times New Roman" w:cs="Times New Roman" w:hint="eastAsia"/>
          <w:szCs w:val="24"/>
        </w:rPr>
        <w:t>.</w:t>
      </w:r>
      <w:r w:rsidRPr="0079468B">
        <w:rPr>
          <w:rFonts w:ascii="Times New Roman" w:eastAsia="標楷體" w:hAnsi="Times New Roman" w:cs="Times New Roman" w:hint="eastAsia"/>
          <w:szCs w:val="24"/>
        </w:rPr>
        <w:t xml:space="preserve"> </w:t>
      </w:r>
      <w:proofErr w:type="gramStart"/>
      <w:r w:rsidRPr="0079468B">
        <w:rPr>
          <w:rFonts w:ascii="Times New Roman" w:eastAsia="標楷體" w:hAnsi="Times New Roman" w:cs="Times New Roman" w:hint="eastAsia"/>
          <w:szCs w:val="24"/>
        </w:rPr>
        <w:t>2013 )</w:t>
      </w:r>
      <w:proofErr w:type="gramEnd"/>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szCs w:val="24"/>
        </w:rPr>
        <w:t>http://unglobalcompact.org/news/411-09-20-2013</w:t>
      </w:r>
    </w:p>
    <w:p w:rsidR="0079468B" w:rsidRPr="0079468B" w:rsidRDefault="0079468B" w:rsidP="0079468B">
      <w:pPr>
        <w:widowControl/>
        <w:adjustRightInd w:val="0"/>
        <w:snapToGrid w:val="0"/>
        <w:spacing w:beforeLines="50" w:before="180"/>
        <w:rPr>
          <w:rFonts w:ascii="Times New Roman" w:eastAsia="標楷體" w:hAnsi="Times New Roman" w:cs="Times New Roman" w:hint="eastAsia"/>
          <w:szCs w:val="24"/>
        </w:rPr>
      </w:pPr>
      <w:r w:rsidRPr="0079468B">
        <w:rPr>
          <w:rFonts w:ascii="Times New Roman" w:eastAsia="標楷體" w:hAnsi="Times New Roman" w:cs="Times New Roman" w:hint="eastAsia"/>
          <w:szCs w:val="24"/>
        </w:rPr>
        <w:t>聯合國全球契約組織</w:t>
      </w:r>
      <w:r w:rsidRPr="0079468B">
        <w:rPr>
          <w:rFonts w:ascii="Times New Roman" w:eastAsia="標楷體" w:hAnsi="Times New Roman" w:cs="Times New Roman" w:hint="eastAsia"/>
          <w:szCs w:val="24"/>
        </w:rPr>
        <w:t>(United Nations Global Compact)</w:t>
      </w:r>
      <w:r w:rsidRPr="0079468B">
        <w:rPr>
          <w:rFonts w:ascii="Times New Roman" w:eastAsia="標楷體" w:hAnsi="Times New Roman" w:cs="Times New Roman" w:hint="eastAsia"/>
          <w:szCs w:val="24"/>
        </w:rPr>
        <w:t>為協助企業達成聯合國的永續發展目標，與協助企業整合管理、技術及社會責任，擬定未來發展策略之跨國管理諮詢公司</w:t>
      </w:r>
      <w:proofErr w:type="gramStart"/>
      <w:r w:rsidRPr="0079468B">
        <w:rPr>
          <w:rFonts w:ascii="Times New Roman" w:eastAsia="標楷體" w:hAnsi="Times New Roman" w:cs="Times New Roman" w:hint="eastAsia"/>
          <w:szCs w:val="24"/>
        </w:rPr>
        <w:t>埃森哲</w:t>
      </w:r>
      <w:proofErr w:type="gramEnd"/>
      <w:r w:rsidRPr="0079468B">
        <w:rPr>
          <w:rFonts w:ascii="Times New Roman" w:eastAsia="標楷體" w:hAnsi="Times New Roman" w:cs="Times New Roman" w:hint="eastAsia"/>
          <w:szCs w:val="24"/>
        </w:rPr>
        <w:t>(Accenture)</w:t>
      </w:r>
      <w:r w:rsidRPr="0079468B">
        <w:rPr>
          <w:rFonts w:ascii="Times New Roman" w:eastAsia="標楷體" w:hAnsi="Times New Roman" w:cs="Times New Roman" w:hint="eastAsia"/>
          <w:szCs w:val="24"/>
        </w:rPr>
        <w:t>合作，針對全球企業領導人</w:t>
      </w:r>
      <w:r w:rsidRPr="0079468B">
        <w:rPr>
          <w:rFonts w:ascii="Times New Roman" w:eastAsia="標楷體" w:hAnsi="Times New Roman" w:cs="Times New Roman" w:hint="eastAsia"/>
          <w:szCs w:val="24"/>
        </w:rPr>
        <w:t>(Chief Executive Office, CEO)</w:t>
      </w:r>
      <w:r w:rsidRPr="0079468B">
        <w:rPr>
          <w:rFonts w:ascii="Times New Roman" w:eastAsia="標楷體" w:hAnsi="Times New Roman" w:cs="Times New Roman" w:hint="eastAsia"/>
          <w:szCs w:val="24"/>
        </w:rPr>
        <w:t>在永續議題上所面臨的挑戰進行每</w:t>
      </w:r>
      <w:r w:rsidRPr="0079468B">
        <w:rPr>
          <w:rFonts w:ascii="Times New Roman" w:eastAsia="標楷體" w:hAnsi="Times New Roman" w:cs="Times New Roman" w:hint="eastAsia"/>
          <w:szCs w:val="24"/>
        </w:rPr>
        <w:t>3</w:t>
      </w:r>
      <w:r w:rsidRPr="0079468B">
        <w:rPr>
          <w:rFonts w:ascii="Times New Roman" w:eastAsia="標楷體" w:hAnsi="Times New Roman" w:cs="Times New Roman" w:hint="eastAsia"/>
          <w:szCs w:val="24"/>
        </w:rPr>
        <w:t>年一次的研究調查。</w:t>
      </w:r>
      <w:r w:rsidRPr="0079468B">
        <w:rPr>
          <w:rFonts w:ascii="Times New Roman" w:eastAsia="標楷體" w:hAnsi="Times New Roman" w:cs="Times New Roman" w:hint="eastAsia"/>
          <w:szCs w:val="24"/>
        </w:rPr>
        <w:t>2013</w:t>
      </w:r>
      <w:r w:rsidRPr="0079468B">
        <w:rPr>
          <w:rFonts w:ascii="Times New Roman" w:eastAsia="標楷體" w:hAnsi="Times New Roman" w:cs="Times New Roman" w:hint="eastAsia"/>
          <w:szCs w:val="24"/>
        </w:rPr>
        <w:t>年出版之「聯合國全球契約組織</w:t>
      </w:r>
      <w:proofErr w:type="gramStart"/>
      <w:r w:rsidRPr="0079468B">
        <w:rPr>
          <w:rFonts w:ascii="Times New Roman" w:eastAsia="標楷體" w:hAnsi="Times New Roman" w:cs="Times New Roman" w:hint="eastAsia"/>
          <w:szCs w:val="24"/>
        </w:rPr>
        <w:t>─埃森哲</w:t>
      </w:r>
      <w:proofErr w:type="gramEnd"/>
      <w:r w:rsidRPr="0079468B">
        <w:rPr>
          <w:rFonts w:ascii="Times New Roman" w:eastAsia="標楷體" w:hAnsi="Times New Roman" w:cs="Times New Roman" w:hint="eastAsia"/>
          <w:szCs w:val="24"/>
        </w:rPr>
        <w:t xml:space="preserve"> CEO</w:t>
      </w:r>
      <w:r w:rsidRPr="0079468B">
        <w:rPr>
          <w:rFonts w:ascii="Times New Roman" w:eastAsia="標楷體" w:hAnsi="Times New Roman" w:cs="Times New Roman" w:hint="eastAsia"/>
          <w:szCs w:val="24"/>
        </w:rPr>
        <w:t>永續性研究：美好世界的建築師」報告中詳細調查全球</w:t>
      </w:r>
      <w:r w:rsidRPr="0079468B">
        <w:rPr>
          <w:rFonts w:ascii="Times New Roman" w:eastAsia="標楷體" w:hAnsi="Times New Roman" w:cs="Times New Roman" w:hint="eastAsia"/>
          <w:szCs w:val="24"/>
        </w:rPr>
        <w:t>1,000</w:t>
      </w:r>
      <w:r w:rsidRPr="0079468B">
        <w:rPr>
          <w:rFonts w:ascii="Times New Roman" w:eastAsia="標楷體" w:hAnsi="Times New Roman" w:cs="Times New Roman" w:hint="eastAsia"/>
          <w:szCs w:val="24"/>
        </w:rPr>
        <w:t>位</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對永續性議題之觀點。</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報告指出，超過</w:t>
      </w:r>
      <w:proofErr w:type="gramStart"/>
      <w:r w:rsidRPr="0079468B">
        <w:rPr>
          <w:rFonts w:ascii="Times New Roman" w:eastAsia="標楷體" w:hAnsi="Times New Roman" w:cs="Times New Roman" w:hint="eastAsia"/>
          <w:szCs w:val="24"/>
        </w:rPr>
        <w:t>8</w:t>
      </w:r>
      <w:r w:rsidRPr="0079468B">
        <w:rPr>
          <w:rFonts w:ascii="Times New Roman" w:eastAsia="標楷體" w:hAnsi="Times New Roman" w:cs="Times New Roman" w:hint="eastAsia"/>
          <w:szCs w:val="24"/>
        </w:rPr>
        <w:t>成</w:t>
      </w:r>
      <w:proofErr w:type="gramEnd"/>
      <w:r w:rsidRPr="0079468B">
        <w:rPr>
          <w:rFonts w:ascii="Times New Roman" w:eastAsia="標楷體" w:hAnsi="Times New Roman" w:cs="Times New Roman" w:hint="eastAsia"/>
          <w:szCs w:val="24"/>
        </w:rPr>
        <w:t>的</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將永續性議題作為企業成長與創新的目標，且高達</w:t>
      </w:r>
      <w:proofErr w:type="gramStart"/>
      <w:r w:rsidRPr="0079468B">
        <w:rPr>
          <w:rFonts w:ascii="Times New Roman" w:eastAsia="標楷體" w:hAnsi="Times New Roman" w:cs="Times New Roman" w:hint="eastAsia"/>
          <w:szCs w:val="24"/>
        </w:rPr>
        <w:t>9</w:t>
      </w:r>
      <w:r w:rsidRPr="0079468B">
        <w:rPr>
          <w:rFonts w:ascii="Times New Roman" w:eastAsia="標楷體" w:hAnsi="Times New Roman" w:cs="Times New Roman" w:hint="eastAsia"/>
          <w:szCs w:val="24"/>
        </w:rPr>
        <w:t>成</w:t>
      </w:r>
      <w:proofErr w:type="gramEnd"/>
      <w:r w:rsidRPr="0079468B">
        <w:rPr>
          <w:rFonts w:ascii="Times New Roman" w:eastAsia="標楷體" w:hAnsi="Times New Roman" w:cs="Times New Roman" w:hint="eastAsia"/>
          <w:szCs w:val="24"/>
        </w:rPr>
        <w:t>以上的</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認為，環境、社會及政策對企業未來規劃相當重要。然而，目前企業無法有效連結永續發展與企業價值，僅有約</w:t>
      </w:r>
      <w:proofErr w:type="gramStart"/>
      <w:r w:rsidRPr="0079468B">
        <w:rPr>
          <w:rFonts w:ascii="Times New Roman" w:eastAsia="標楷體" w:hAnsi="Times New Roman" w:cs="Times New Roman" w:hint="eastAsia"/>
          <w:szCs w:val="24"/>
        </w:rPr>
        <w:t>4</w:t>
      </w:r>
      <w:r w:rsidRPr="0079468B">
        <w:rPr>
          <w:rFonts w:ascii="Times New Roman" w:eastAsia="標楷體" w:hAnsi="Times New Roman" w:cs="Times New Roman" w:hint="eastAsia"/>
          <w:szCs w:val="24"/>
        </w:rPr>
        <w:t>成</w:t>
      </w:r>
      <w:proofErr w:type="gramEnd"/>
      <w:r w:rsidRPr="0079468B">
        <w:rPr>
          <w:rFonts w:ascii="Times New Roman" w:eastAsia="標楷體" w:hAnsi="Times New Roman" w:cs="Times New Roman" w:hint="eastAsia"/>
          <w:szCs w:val="24"/>
        </w:rPr>
        <w:t>的受訪者相信能夠準確量化永續發展的商業價值，更有超過半數的</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認為經濟資源的缺乏使永續理念難以導入企業決策核心，且比起永續性，消費者似乎更在乎產品價格、品質及實用性。因此，經濟氣候指數</w:t>
      </w:r>
      <w:r w:rsidRPr="0079468B">
        <w:rPr>
          <w:rFonts w:ascii="Times New Roman" w:eastAsia="標楷體" w:hAnsi="Times New Roman" w:cs="Times New Roman" w:hint="eastAsia"/>
          <w:szCs w:val="24"/>
        </w:rPr>
        <w:t>(economic climate)</w:t>
      </w:r>
      <w:r w:rsidRPr="0079468B">
        <w:rPr>
          <w:rFonts w:ascii="Times New Roman" w:eastAsia="標楷體" w:hAnsi="Times New Roman" w:cs="Times New Roman" w:hint="eastAsia"/>
          <w:szCs w:val="24"/>
        </w:rPr>
        <w:t>與競爭優先權</w:t>
      </w:r>
      <w:r w:rsidRPr="0079468B">
        <w:rPr>
          <w:rFonts w:ascii="Times New Roman" w:eastAsia="標楷體" w:hAnsi="Times New Roman" w:cs="Times New Roman" w:hint="eastAsia"/>
          <w:szCs w:val="24"/>
        </w:rPr>
        <w:t xml:space="preserve">(competing </w:t>
      </w:r>
      <w:proofErr w:type="spellStart"/>
      <w:r w:rsidRPr="0079468B">
        <w:rPr>
          <w:rFonts w:ascii="Times New Roman" w:eastAsia="標楷體" w:hAnsi="Times New Roman" w:cs="Times New Roman" w:hint="eastAsia"/>
          <w:szCs w:val="24"/>
        </w:rPr>
        <w:t>priorties</w:t>
      </w:r>
      <w:proofErr w:type="spellEnd"/>
      <w:r w:rsidRPr="0079468B">
        <w:rPr>
          <w:rFonts w:ascii="Times New Roman" w:eastAsia="標楷體" w:hAnsi="Times New Roman" w:cs="Times New Roman" w:hint="eastAsia"/>
          <w:szCs w:val="24"/>
        </w:rPr>
        <w:t>)</w:t>
      </w:r>
      <w:r w:rsidRPr="0079468B">
        <w:rPr>
          <w:rFonts w:ascii="Times New Roman" w:eastAsia="標楷體" w:hAnsi="Times New Roman" w:cs="Times New Roman" w:hint="eastAsia"/>
          <w:szCs w:val="24"/>
        </w:rPr>
        <w:t>等因素阻礙了企業落實永續發展的理念。</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聯合國契約組織執行董事</w:t>
      </w:r>
      <w:r w:rsidRPr="0079468B">
        <w:rPr>
          <w:rFonts w:ascii="Times New Roman" w:eastAsia="標楷體" w:hAnsi="Times New Roman" w:cs="Times New Roman" w:hint="eastAsia"/>
          <w:szCs w:val="24"/>
        </w:rPr>
        <w:t xml:space="preserve">Georg </w:t>
      </w:r>
      <w:proofErr w:type="spellStart"/>
      <w:r w:rsidRPr="0079468B">
        <w:rPr>
          <w:rFonts w:ascii="Times New Roman" w:eastAsia="標楷體" w:hAnsi="Times New Roman" w:cs="Times New Roman" w:hint="eastAsia"/>
          <w:szCs w:val="24"/>
        </w:rPr>
        <w:t>Kell</w:t>
      </w:r>
      <w:proofErr w:type="spellEnd"/>
      <w:r w:rsidRPr="0079468B">
        <w:rPr>
          <w:rFonts w:ascii="Times New Roman" w:eastAsia="標楷體" w:hAnsi="Times New Roman" w:cs="Times New Roman" w:hint="eastAsia"/>
          <w:szCs w:val="24"/>
        </w:rPr>
        <w:t>表示，世界各地的市場及社會轉型為企業因應永續性挑戰之潛在力量。企業大多願意負擔社會責任，也相信高效率的企業管理能成功達到永續發展，然</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們需要更多整合企業及政府之策略合作，透過政府高層、投資者與消費者釋出信息，重塑市場規則，作為刺激企業合作落實永續發展與創新的動力，以更</w:t>
      </w:r>
      <w:proofErr w:type="gramStart"/>
      <w:r w:rsidRPr="0079468B">
        <w:rPr>
          <w:rFonts w:ascii="Times New Roman" w:eastAsia="標楷體" w:hAnsi="Times New Roman" w:cs="Times New Roman" w:hint="eastAsia"/>
          <w:szCs w:val="24"/>
        </w:rPr>
        <w:t>清楚的</w:t>
      </w:r>
      <w:proofErr w:type="gramEnd"/>
      <w:r w:rsidRPr="0079468B">
        <w:rPr>
          <w:rFonts w:ascii="Times New Roman" w:eastAsia="標楷體" w:hAnsi="Times New Roman" w:cs="Times New Roman" w:hint="eastAsia"/>
          <w:szCs w:val="24"/>
        </w:rPr>
        <w:t>政策與行銷動機來支持綠色成長。</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政策工具方面，</w:t>
      </w:r>
      <w:r w:rsidRPr="0079468B">
        <w:rPr>
          <w:rFonts w:ascii="Times New Roman" w:eastAsia="標楷體" w:hAnsi="Times New Roman" w:cs="Times New Roman" w:hint="eastAsia"/>
          <w:szCs w:val="24"/>
        </w:rPr>
        <w:t>55%</w:t>
      </w:r>
      <w:r w:rsidRPr="0079468B">
        <w:rPr>
          <w:rFonts w:ascii="Times New Roman" w:eastAsia="標楷體" w:hAnsi="Times New Roman" w:cs="Times New Roman" w:hint="eastAsia"/>
          <w:szCs w:val="24"/>
        </w:rPr>
        <w:t>的</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認為國際規範與標準為優先考量，</w:t>
      </w:r>
      <w:r w:rsidRPr="0079468B">
        <w:rPr>
          <w:rFonts w:ascii="Times New Roman" w:eastAsia="標楷體" w:hAnsi="Times New Roman" w:cs="Times New Roman" w:hint="eastAsia"/>
          <w:szCs w:val="24"/>
        </w:rPr>
        <w:t>43%CEO</w:t>
      </w:r>
      <w:r w:rsidRPr="0079468B">
        <w:rPr>
          <w:rFonts w:ascii="Times New Roman" w:eastAsia="標楷體" w:hAnsi="Times New Roman" w:cs="Times New Roman" w:hint="eastAsia"/>
          <w:szCs w:val="24"/>
        </w:rPr>
        <w:t>認為政府需調整補貼與獎勵，</w:t>
      </w:r>
      <w:r w:rsidRPr="0079468B">
        <w:rPr>
          <w:rFonts w:ascii="Times New Roman" w:eastAsia="標楷體" w:hAnsi="Times New Roman" w:cs="Times New Roman" w:hint="eastAsia"/>
          <w:szCs w:val="24"/>
        </w:rPr>
        <w:t>31%</w:t>
      </w:r>
      <w:r w:rsidRPr="0079468B">
        <w:rPr>
          <w:rFonts w:ascii="Times New Roman" w:eastAsia="標楷體" w:hAnsi="Times New Roman" w:cs="Times New Roman" w:hint="eastAsia"/>
          <w:szCs w:val="24"/>
        </w:rPr>
        <w:t>尋求以調整稅收達到鼓勵目的，而僅有</w:t>
      </w:r>
      <w:r w:rsidRPr="0079468B">
        <w:rPr>
          <w:rFonts w:ascii="Times New Roman" w:eastAsia="標楷體" w:hAnsi="Times New Roman" w:cs="Times New Roman" w:hint="eastAsia"/>
          <w:szCs w:val="24"/>
        </w:rPr>
        <w:t>21%</w:t>
      </w:r>
      <w:r w:rsidRPr="0079468B">
        <w:rPr>
          <w:rFonts w:ascii="Times New Roman" w:eastAsia="標楷體" w:hAnsi="Times New Roman" w:cs="Times New Roman" w:hint="eastAsia"/>
          <w:szCs w:val="24"/>
        </w:rPr>
        <w:t>的</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認為公佈資訊及自願性措施可協助企業永續發展。</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proofErr w:type="gramStart"/>
      <w:r w:rsidRPr="0079468B">
        <w:rPr>
          <w:rFonts w:ascii="Times New Roman" w:eastAsia="標楷體" w:hAnsi="Times New Roman" w:cs="Times New Roman" w:hint="eastAsia"/>
          <w:szCs w:val="24"/>
        </w:rPr>
        <w:t>埃森哲</w:t>
      </w:r>
      <w:proofErr w:type="gramEnd"/>
      <w:r w:rsidRPr="0079468B">
        <w:rPr>
          <w:rFonts w:ascii="Times New Roman" w:eastAsia="標楷體" w:hAnsi="Times New Roman" w:cs="Times New Roman" w:hint="eastAsia"/>
          <w:szCs w:val="24"/>
        </w:rPr>
        <w:t>對永續發展績效優異的企業進行評估，</w:t>
      </w:r>
      <w:proofErr w:type="gramStart"/>
      <w:r w:rsidRPr="0079468B">
        <w:rPr>
          <w:rFonts w:ascii="Times New Roman" w:eastAsia="標楷體" w:hAnsi="Times New Roman" w:cs="Times New Roman" w:hint="eastAsia"/>
          <w:szCs w:val="24"/>
        </w:rPr>
        <w:t>將具永續</w:t>
      </w:r>
      <w:proofErr w:type="gramEnd"/>
      <w:r w:rsidRPr="0079468B">
        <w:rPr>
          <w:rFonts w:ascii="Times New Roman" w:eastAsia="標楷體" w:hAnsi="Times New Roman" w:cs="Times New Roman" w:hint="eastAsia"/>
          <w:szCs w:val="24"/>
        </w:rPr>
        <w:t>性思維之企業領導人定位為「轉型領導人」</w:t>
      </w:r>
      <w:r w:rsidRPr="0079468B">
        <w:rPr>
          <w:rFonts w:ascii="Times New Roman" w:eastAsia="標楷體" w:hAnsi="Times New Roman" w:cs="Times New Roman" w:hint="eastAsia"/>
          <w:szCs w:val="24"/>
        </w:rPr>
        <w:t>(Transformational Leaders)</w:t>
      </w:r>
      <w:r w:rsidRPr="0079468B">
        <w:rPr>
          <w:rFonts w:ascii="Times New Roman" w:eastAsia="標楷體" w:hAnsi="Times New Roman" w:cs="Times New Roman" w:hint="eastAsia"/>
          <w:szCs w:val="24"/>
        </w:rPr>
        <w:t>，轉型領導人致力於引導消費者、民眾、決策者、投資者及其他利益相關者落實永續發展，且這些領導人也為其他企業樹立了榜樣。在永續發展上達卓越績效之企業分享如下：</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1.</w:t>
      </w:r>
      <w:r w:rsidRPr="0079468B">
        <w:rPr>
          <w:rFonts w:ascii="Times New Roman" w:eastAsia="標楷體" w:hAnsi="Times New Roman" w:cs="Times New Roman" w:hint="eastAsia"/>
          <w:szCs w:val="24"/>
        </w:rPr>
        <w:t>超過</w:t>
      </w:r>
      <w:r w:rsidRPr="0079468B">
        <w:rPr>
          <w:rFonts w:ascii="Times New Roman" w:eastAsia="標楷體" w:hAnsi="Times New Roman" w:cs="Times New Roman" w:hint="eastAsia"/>
          <w:szCs w:val="24"/>
        </w:rPr>
        <w:t>80%</w:t>
      </w:r>
      <w:r w:rsidRPr="0079468B">
        <w:rPr>
          <w:rFonts w:ascii="Times New Roman" w:eastAsia="標楷體" w:hAnsi="Times New Roman" w:cs="Times New Roman" w:hint="eastAsia"/>
          <w:szCs w:val="24"/>
        </w:rPr>
        <w:t>的轉型領導人透過發掘新市場、發展新產品與服務，以優越社會及環境績效塑造企業形象，將永續發展作為成長與創新的契機。</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2.</w:t>
      </w:r>
      <w:r w:rsidRPr="0079468B">
        <w:rPr>
          <w:rFonts w:ascii="Times New Roman" w:eastAsia="標楷體" w:hAnsi="Times New Roman" w:cs="Times New Roman" w:hint="eastAsia"/>
          <w:szCs w:val="24"/>
        </w:rPr>
        <w:t>超過</w:t>
      </w:r>
      <w:r w:rsidRPr="0079468B">
        <w:rPr>
          <w:rFonts w:ascii="Times New Roman" w:eastAsia="標楷體" w:hAnsi="Times New Roman" w:cs="Times New Roman" w:hint="eastAsia"/>
          <w:szCs w:val="24"/>
        </w:rPr>
        <w:t>80%</w:t>
      </w:r>
      <w:r w:rsidRPr="0079468B">
        <w:rPr>
          <w:rFonts w:ascii="Times New Roman" w:eastAsia="標楷體" w:hAnsi="Times New Roman" w:cs="Times New Roman" w:hint="eastAsia"/>
          <w:szCs w:val="24"/>
        </w:rPr>
        <w:t>的轉型領導人整合企業內部經濟與永續發展指標，並將整合結果製成報告，進而量化並追蹤永續發展對企業之正面價值。</w:t>
      </w:r>
    </w:p>
    <w:p w:rsidR="0079468B" w:rsidRPr="0079468B" w:rsidRDefault="0079468B" w:rsidP="0079468B">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3.</w:t>
      </w:r>
      <w:r w:rsidRPr="0079468B">
        <w:rPr>
          <w:rFonts w:ascii="Times New Roman" w:eastAsia="標楷體" w:hAnsi="Times New Roman" w:cs="Times New Roman" w:hint="eastAsia"/>
          <w:szCs w:val="24"/>
        </w:rPr>
        <w:t>高達</w:t>
      </w:r>
      <w:r w:rsidRPr="0079468B">
        <w:rPr>
          <w:rFonts w:ascii="Times New Roman" w:eastAsia="標楷體" w:hAnsi="Times New Roman" w:cs="Times New Roman" w:hint="eastAsia"/>
          <w:szCs w:val="24"/>
        </w:rPr>
        <w:t>95%</w:t>
      </w:r>
      <w:r w:rsidRPr="0079468B">
        <w:rPr>
          <w:rFonts w:ascii="Times New Roman" w:eastAsia="標楷體" w:hAnsi="Times New Roman" w:cs="Times New Roman" w:hint="eastAsia"/>
          <w:szCs w:val="24"/>
        </w:rPr>
        <w:t>的轉型領導人表示未來</w:t>
      </w:r>
      <w:r w:rsidRPr="0079468B">
        <w:rPr>
          <w:rFonts w:ascii="Times New Roman" w:eastAsia="標楷體" w:hAnsi="Times New Roman" w:cs="Times New Roman" w:hint="eastAsia"/>
          <w:szCs w:val="24"/>
        </w:rPr>
        <w:t>5</w:t>
      </w:r>
      <w:r w:rsidRPr="0079468B">
        <w:rPr>
          <w:rFonts w:ascii="Times New Roman" w:eastAsia="標楷體" w:hAnsi="Times New Roman" w:cs="Times New Roman" w:hint="eastAsia"/>
          <w:szCs w:val="24"/>
        </w:rPr>
        <w:t>年將投資創新技術以推動永續發展，如以資料分析資源消耗、機器與機器（</w:t>
      </w:r>
      <w:r w:rsidRPr="0079468B">
        <w:rPr>
          <w:rFonts w:ascii="Times New Roman" w:eastAsia="標楷體" w:hAnsi="Times New Roman" w:cs="Times New Roman" w:hint="eastAsia"/>
          <w:szCs w:val="24"/>
        </w:rPr>
        <w:t>machine to machine, M2M</w:t>
      </w:r>
      <w:r w:rsidRPr="0079468B">
        <w:rPr>
          <w:rFonts w:ascii="Times New Roman" w:eastAsia="標楷體" w:hAnsi="Times New Roman" w:cs="Times New Roman" w:hint="eastAsia"/>
          <w:szCs w:val="24"/>
        </w:rPr>
        <w:t>）技術及閉環式商業模式</w:t>
      </w:r>
      <w:r w:rsidRPr="0079468B">
        <w:rPr>
          <w:rFonts w:ascii="Times New Roman" w:eastAsia="標楷體" w:hAnsi="Times New Roman" w:cs="Times New Roman" w:hint="eastAsia"/>
          <w:szCs w:val="24"/>
        </w:rPr>
        <w:t>(closed-loop business model)</w:t>
      </w:r>
      <w:r w:rsidRPr="0079468B">
        <w:rPr>
          <w:rFonts w:ascii="Times New Roman" w:eastAsia="標楷體" w:hAnsi="Times New Roman" w:cs="Times New Roman" w:hint="eastAsia"/>
          <w:szCs w:val="24"/>
        </w:rPr>
        <w:t>。</w:t>
      </w:r>
    </w:p>
    <w:p w:rsidR="00D31734" w:rsidRPr="00A25BFA" w:rsidRDefault="0079468B" w:rsidP="00A25BFA">
      <w:pPr>
        <w:widowControl/>
        <w:adjustRightInd w:val="0"/>
        <w:snapToGrid w:val="0"/>
        <w:spacing w:beforeLines="50" w:before="180"/>
        <w:rPr>
          <w:rFonts w:ascii="Times New Roman" w:eastAsia="標楷體" w:hAnsi="Times New Roman" w:cs="Times New Roman"/>
          <w:szCs w:val="24"/>
        </w:rPr>
      </w:pPr>
      <w:r w:rsidRPr="0079468B">
        <w:rPr>
          <w:rFonts w:ascii="Times New Roman" w:eastAsia="標楷體" w:hAnsi="Times New Roman" w:cs="Times New Roman" w:hint="eastAsia"/>
          <w:szCs w:val="24"/>
        </w:rPr>
        <w:t>由此報告可得知，全球</w:t>
      </w:r>
      <w:r w:rsidRPr="0079468B">
        <w:rPr>
          <w:rFonts w:ascii="Times New Roman" w:eastAsia="標楷體" w:hAnsi="Times New Roman" w:cs="Times New Roman" w:hint="eastAsia"/>
          <w:szCs w:val="24"/>
        </w:rPr>
        <w:t>CEO</w:t>
      </w:r>
      <w:r w:rsidRPr="0079468B">
        <w:rPr>
          <w:rFonts w:ascii="Times New Roman" w:eastAsia="標楷體" w:hAnsi="Times New Roman" w:cs="Times New Roman" w:hint="eastAsia"/>
          <w:szCs w:val="24"/>
        </w:rPr>
        <w:t>尚未對永續發展的努力失去信心，除了將永續理念導入社會，更要讓消費者能負擔永續性產品或服務的價格。企業期待政府能有更多實際支持，創造有利的發展環境，證明永續性投資具有正向商業價值。</w:t>
      </w:r>
    </w:p>
    <w:p w:rsidR="00982119" w:rsidRPr="00512D8F" w:rsidRDefault="00982119" w:rsidP="006915D0">
      <w:pPr>
        <w:widowControl/>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br w:type="page"/>
      </w:r>
    </w:p>
    <w:p w:rsidR="000E2770" w:rsidRPr="00512D8F" w:rsidRDefault="00982119" w:rsidP="00620799">
      <w:pPr>
        <w:adjustRightInd w:val="0"/>
        <w:snapToGrid w:val="0"/>
        <w:spacing w:beforeLines="50" w:before="180"/>
        <w:rPr>
          <w:rFonts w:ascii="Times New Roman" w:eastAsia="標楷體" w:hAnsi="Times New Roman" w:cs="Times New Roman"/>
          <w:szCs w:val="24"/>
        </w:rPr>
      </w:pPr>
      <w:r w:rsidRPr="00620799">
        <w:rPr>
          <w:rFonts w:ascii="Times New Roman" w:eastAsia="標楷體" w:hAnsi="Times New Roman" w:cs="Times New Roman"/>
          <w:b/>
          <w:szCs w:val="24"/>
        </w:rPr>
        <w:lastRenderedPageBreak/>
        <w:t>ESG</w:t>
      </w:r>
      <w:r w:rsidRPr="00620799">
        <w:rPr>
          <w:rFonts w:ascii="Times New Roman" w:eastAsia="標楷體" w:hAnsi="Times New Roman" w:cs="Times New Roman"/>
          <w:b/>
          <w:szCs w:val="24"/>
        </w:rPr>
        <w:t>整合之路，你的企業在哪裡？</w:t>
      </w:r>
      <w:r w:rsidR="00620799">
        <w:rPr>
          <w:rFonts w:ascii="Times New Roman" w:eastAsia="標楷體" w:hAnsi="Times New Roman" w:cs="Times New Roman" w:hint="eastAsia"/>
          <w:szCs w:val="24"/>
        </w:rPr>
        <w:t xml:space="preserve"> </w:t>
      </w:r>
      <w:r w:rsidR="000E2770">
        <w:rPr>
          <w:rFonts w:ascii="Times New Roman" w:eastAsia="標楷體" w:hAnsi="Times New Roman" w:cs="Times New Roman" w:hint="eastAsia"/>
          <w:szCs w:val="24"/>
        </w:rPr>
        <w:t>(</w:t>
      </w:r>
      <w:proofErr w:type="spellStart"/>
      <w:r w:rsidR="000E2770">
        <w:rPr>
          <w:rFonts w:ascii="Times New Roman" w:eastAsia="標楷體" w:hAnsi="Times New Roman" w:cs="Times New Roman" w:hint="eastAsia"/>
          <w:szCs w:val="24"/>
        </w:rPr>
        <w:t>G</w:t>
      </w:r>
      <w:r w:rsidR="000E2770">
        <w:rPr>
          <w:rFonts w:ascii="Times New Roman" w:eastAsia="標楷體" w:hAnsi="Times New Roman" w:cs="Times New Roman"/>
          <w:szCs w:val="24"/>
        </w:rPr>
        <w:t>reen</w:t>
      </w:r>
      <w:r w:rsidR="000E2770">
        <w:rPr>
          <w:rFonts w:ascii="Times New Roman" w:eastAsia="標楷體" w:hAnsi="Times New Roman" w:cs="Times New Roman" w:hint="eastAsia"/>
          <w:szCs w:val="24"/>
        </w:rPr>
        <w:t>B</w:t>
      </w:r>
      <w:r w:rsidR="00620799">
        <w:rPr>
          <w:rFonts w:ascii="Times New Roman" w:eastAsia="標楷體" w:hAnsi="Times New Roman" w:cs="Times New Roman"/>
          <w:szCs w:val="24"/>
        </w:rPr>
        <w:t>i</w:t>
      </w:r>
      <w:r w:rsidR="00620799">
        <w:rPr>
          <w:rFonts w:ascii="Times New Roman" w:eastAsia="標楷體" w:hAnsi="Times New Roman" w:cs="Times New Roman" w:hint="eastAsia"/>
          <w:szCs w:val="24"/>
        </w:rPr>
        <w:t>z</w:t>
      </w:r>
      <w:proofErr w:type="spellEnd"/>
      <w:r w:rsidR="00620799">
        <w:rPr>
          <w:rFonts w:ascii="Times New Roman" w:eastAsia="標楷體" w:hAnsi="Times New Roman" w:cs="Times New Roman" w:hint="eastAsia"/>
          <w:szCs w:val="24"/>
        </w:rPr>
        <w:t>，</w:t>
      </w:r>
      <w:r w:rsidR="00A25BFA">
        <w:rPr>
          <w:rFonts w:ascii="Times New Roman" w:eastAsia="標楷體" w:hAnsi="Times New Roman" w:cs="Times New Roman"/>
          <w:szCs w:val="24"/>
          <w:shd w:val="clear" w:color="auto" w:fill="FFFFFF"/>
        </w:rPr>
        <w:t>Aug</w:t>
      </w:r>
      <w:r w:rsidR="00A25BFA">
        <w:rPr>
          <w:rFonts w:ascii="Times New Roman" w:eastAsia="標楷體" w:hAnsi="Times New Roman" w:cs="Times New Roman" w:hint="eastAsia"/>
          <w:szCs w:val="24"/>
          <w:shd w:val="clear" w:color="auto" w:fill="FFFFFF"/>
        </w:rPr>
        <w:t xml:space="preserve"> </w:t>
      </w:r>
      <w:r w:rsidR="000E2770" w:rsidRPr="00512D8F">
        <w:rPr>
          <w:rFonts w:ascii="Times New Roman" w:eastAsia="標楷體" w:hAnsi="Times New Roman" w:cs="Times New Roman"/>
          <w:szCs w:val="24"/>
          <w:shd w:val="clear" w:color="auto" w:fill="FFFFFF"/>
        </w:rPr>
        <w:t>29, 2013</w:t>
      </w:r>
      <w:r w:rsidR="000E2770">
        <w:rPr>
          <w:rFonts w:ascii="Times New Roman" w:eastAsia="標楷體" w:hAnsi="Times New Roman" w:cs="Times New Roman" w:hint="eastAsia"/>
          <w:szCs w:val="24"/>
          <w:shd w:val="clear" w:color="auto" w:fill="FFFFFF"/>
        </w:rPr>
        <w:t>)</w:t>
      </w:r>
    </w:p>
    <w:p w:rsidR="00982119" w:rsidRPr="00512D8F" w:rsidRDefault="00982119" w:rsidP="00620799">
      <w:pPr>
        <w:adjustRightInd w:val="0"/>
        <w:snapToGrid w:val="0"/>
        <w:spacing w:beforeLines="50" w:before="180"/>
        <w:rPr>
          <w:rFonts w:ascii="Times New Roman" w:eastAsia="標楷體" w:hAnsi="Times New Roman" w:cs="Times New Roman"/>
          <w:szCs w:val="24"/>
        </w:rPr>
      </w:pPr>
      <w:hyperlink r:id="rId23" w:history="1">
        <w:r w:rsidRPr="00512D8F">
          <w:rPr>
            <w:rStyle w:val="a3"/>
            <w:rFonts w:ascii="Times New Roman" w:eastAsia="標楷體" w:hAnsi="Times New Roman" w:cs="Times New Roman"/>
            <w:color w:val="auto"/>
            <w:szCs w:val="24"/>
          </w:rPr>
          <w:t>http://www.greenbiz.com/blog/2013/08/29/where-does-your-firm-stand-esg-integration?utm_source=feedburner&amp;utm_medium=fee</w:t>
        </w:r>
        <w:r w:rsidRPr="00512D8F">
          <w:rPr>
            <w:rStyle w:val="a3"/>
            <w:rFonts w:ascii="Times New Roman" w:eastAsia="標楷體" w:hAnsi="Times New Roman" w:cs="Times New Roman"/>
            <w:color w:val="auto"/>
            <w:szCs w:val="24"/>
          </w:rPr>
          <w:t>d</w:t>
        </w:r>
        <w:r w:rsidRPr="00512D8F">
          <w:rPr>
            <w:rStyle w:val="a3"/>
            <w:rFonts w:ascii="Times New Roman" w:eastAsia="標楷體" w:hAnsi="Times New Roman" w:cs="Times New Roman"/>
            <w:color w:val="auto"/>
            <w:szCs w:val="24"/>
          </w:rPr>
          <w:t>&amp;utm_campaign=Feed%3A+greenbuzz+%28GreenBiz%29</w:t>
        </w:r>
      </w:hyperlink>
    </w:p>
    <w:p w:rsidR="00982119" w:rsidRPr="00512D8F" w:rsidRDefault="00982119" w:rsidP="00620799">
      <w:pPr>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近</w:t>
      </w:r>
      <w:r w:rsidRPr="00512D8F">
        <w:rPr>
          <w:rFonts w:ascii="Times New Roman" w:eastAsia="標楷體" w:hAnsi="Times New Roman" w:cs="Times New Roman"/>
          <w:szCs w:val="24"/>
        </w:rPr>
        <w:t>10</w:t>
      </w:r>
      <w:r w:rsidRPr="00512D8F">
        <w:rPr>
          <w:rFonts w:ascii="Times New Roman" w:eastAsia="標楷體" w:hAnsi="Times New Roman" w:cs="Times New Roman"/>
          <w:szCs w:val="24"/>
        </w:rPr>
        <w:t>年來，永續發展已漸漸由理念轉為企業策略制定的考量面向，此一轉變的驅動力，包括消費者的環保意識及勞動人權的提升、經濟的不確定性</w:t>
      </w:r>
      <w:r w:rsidRPr="00512D8F">
        <w:rPr>
          <w:rFonts w:ascii="Times New Roman" w:eastAsia="標楷體" w:hAnsi="Times New Roman" w:cs="Times New Roman"/>
          <w:szCs w:val="24"/>
        </w:rPr>
        <w:t>(Economically uncertainties)</w:t>
      </w:r>
      <w:r w:rsidRPr="00512D8F">
        <w:rPr>
          <w:rFonts w:ascii="Times New Roman" w:eastAsia="標楷體" w:hAnsi="Times New Roman" w:cs="Times New Roman"/>
          <w:szCs w:val="24"/>
        </w:rPr>
        <w:t>等等。為使投資人更能關注一個企業永續發展的績效，機構投資人也開始把投資標的在環境、社會、公司治理</w:t>
      </w:r>
      <w:r w:rsidRPr="00512D8F">
        <w:rPr>
          <w:rFonts w:ascii="Times New Roman" w:eastAsia="標楷體" w:hAnsi="Times New Roman" w:cs="Times New Roman"/>
          <w:szCs w:val="24"/>
        </w:rPr>
        <w:t>(Environmental, Social and Governance</w:t>
      </w:r>
      <w:r w:rsidRPr="00512D8F">
        <w:rPr>
          <w:rFonts w:ascii="Times New Roman" w:eastAsia="標楷體" w:hAnsi="Times New Roman" w:cs="Times New Roman"/>
          <w:szCs w:val="24"/>
        </w:rPr>
        <w:t>簡稱</w:t>
      </w:r>
      <w:r w:rsidRPr="00512D8F">
        <w:rPr>
          <w:rFonts w:ascii="Times New Roman" w:eastAsia="標楷體" w:hAnsi="Times New Roman" w:cs="Times New Roman"/>
          <w:szCs w:val="24"/>
        </w:rPr>
        <w:t>ESG)</w:t>
      </w:r>
      <w:r w:rsidRPr="00512D8F">
        <w:rPr>
          <w:rFonts w:ascii="Times New Roman" w:eastAsia="標楷體" w:hAnsi="Times New Roman" w:cs="Times New Roman"/>
          <w:szCs w:val="24"/>
        </w:rPr>
        <w:t>的表現納入其投資標準。</w:t>
      </w:r>
    </w:p>
    <w:p w:rsidR="00982119" w:rsidRPr="00620799" w:rsidRDefault="00982119" w:rsidP="00620799">
      <w:pPr>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或許企業並無意識到投資者在投資時已考量企業永續的議題，其實已有充分的證據</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如以下研究數據</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顯示出專業投資機構正逐漸關注企業在</w:t>
      </w:r>
      <w:r w:rsidRPr="00512D8F">
        <w:rPr>
          <w:rFonts w:ascii="Times New Roman" w:eastAsia="標楷體" w:hAnsi="Times New Roman" w:cs="Times New Roman"/>
          <w:szCs w:val="24"/>
        </w:rPr>
        <w:t>ESG</w:t>
      </w:r>
      <w:r w:rsidRPr="00512D8F">
        <w:rPr>
          <w:rFonts w:ascii="Times New Roman" w:eastAsia="標楷體" w:hAnsi="Times New Roman" w:cs="Times New Roman"/>
          <w:szCs w:val="24"/>
        </w:rPr>
        <w:t>表現的績效，並決定是否做為投資標的</w:t>
      </w:r>
      <w:proofErr w:type="gramStart"/>
      <w:r w:rsidRPr="00512D8F">
        <w:rPr>
          <w:rFonts w:ascii="Times New Roman" w:eastAsia="標楷體" w:hAnsi="Times New Roman" w:cs="Times New Roman"/>
          <w:szCs w:val="24"/>
        </w:rPr>
        <w:t>的</w:t>
      </w:r>
      <w:proofErr w:type="gramEnd"/>
      <w:r w:rsidRPr="00512D8F">
        <w:rPr>
          <w:rFonts w:ascii="Times New Roman" w:eastAsia="標楷體" w:hAnsi="Times New Roman" w:cs="Times New Roman"/>
          <w:szCs w:val="24"/>
        </w:rPr>
        <w:t>考量。整個市場的參與者</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包含企業客戶及上下游業者</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自身也處在相關的危機當中，例如氣候變遷與供應鏈管理等，由於這樣的因素，將促使更多投資者關心此議題的發展。根據美國永續與責任型投資基金會</w:t>
      </w:r>
      <w:r w:rsidRPr="00512D8F">
        <w:rPr>
          <w:rFonts w:ascii="Times New Roman" w:eastAsia="標楷體" w:hAnsi="Times New Roman" w:cs="Times New Roman"/>
          <w:szCs w:val="24"/>
        </w:rPr>
        <w:t>(The Forum for Sustainable and Responsible Investment, SIF)</w:t>
      </w:r>
      <w:r w:rsidRPr="00512D8F">
        <w:rPr>
          <w:rFonts w:ascii="Times New Roman" w:eastAsia="標楷體" w:hAnsi="Times New Roman" w:cs="Times New Roman"/>
          <w:szCs w:val="24"/>
        </w:rPr>
        <w:t>的報告</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研究期間為</w:t>
      </w:r>
      <w:r w:rsidRPr="00512D8F">
        <w:rPr>
          <w:rFonts w:ascii="Times New Roman" w:eastAsia="標楷體" w:hAnsi="Times New Roman" w:cs="Times New Roman"/>
          <w:szCs w:val="24"/>
        </w:rPr>
        <w:t>1995</w:t>
      </w:r>
      <w:r w:rsidRPr="00512D8F">
        <w:rPr>
          <w:rFonts w:ascii="Times New Roman" w:eastAsia="標楷體" w:hAnsi="Times New Roman" w:cs="Times New Roman"/>
          <w:szCs w:val="24"/>
        </w:rPr>
        <w:t>到</w:t>
      </w:r>
      <w:r w:rsidRPr="00512D8F">
        <w:rPr>
          <w:rFonts w:ascii="Times New Roman" w:eastAsia="標楷體" w:hAnsi="Times New Roman" w:cs="Times New Roman"/>
          <w:szCs w:val="24"/>
        </w:rPr>
        <w:t>2012)</w:t>
      </w:r>
      <w:r w:rsidRPr="00512D8F">
        <w:rPr>
          <w:rFonts w:ascii="Times New Roman" w:eastAsia="標楷體" w:hAnsi="Times New Roman" w:cs="Times New Roman"/>
          <w:szCs w:val="24"/>
        </w:rPr>
        <w:t>指出，美國利用社會責任型投資</w:t>
      </w:r>
      <w:r w:rsidRPr="00512D8F">
        <w:rPr>
          <w:rFonts w:ascii="Times New Roman" w:eastAsia="標楷體" w:hAnsi="Times New Roman" w:cs="Times New Roman"/>
          <w:szCs w:val="24"/>
        </w:rPr>
        <w:t>(Socially Responsible Investment, SRI)</w:t>
      </w:r>
      <w:r w:rsidRPr="00512D8F">
        <w:rPr>
          <w:rFonts w:ascii="Times New Roman" w:eastAsia="標楷體" w:hAnsi="Times New Roman" w:cs="Times New Roman"/>
          <w:szCs w:val="24"/>
        </w:rPr>
        <w:t>策略來管理的資產，從</w:t>
      </w:r>
      <w:r w:rsidRPr="00512D8F">
        <w:rPr>
          <w:rFonts w:ascii="Times New Roman" w:eastAsia="標楷體" w:hAnsi="Times New Roman" w:cs="Times New Roman"/>
          <w:szCs w:val="24"/>
        </w:rPr>
        <w:t>1995</w:t>
      </w:r>
      <w:r w:rsidRPr="00512D8F">
        <w:rPr>
          <w:rFonts w:ascii="Times New Roman" w:eastAsia="標楷體" w:hAnsi="Times New Roman" w:cs="Times New Roman"/>
          <w:szCs w:val="24"/>
        </w:rPr>
        <w:t>到</w:t>
      </w:r>
      <w:r w:rsidRPr="00512D8F">
        <w:rPr>
          <w:rFonts w:ascii="Times New Roman" w:eastAsia="標楷體" w:hAnsi="Times New Roman" w:cs="Times New Roman"/>
          <w:szCs w:val="24"/>
        </w:rPr>
        <w:t>2012</w:t>
      </w:r>
      <w:r w:rsidRPr="00512D8F">
        <w:rPr>
          <w:rFonts w:ascii="Times New Roman" w:eastAsia="標楷體" w:hAnsi="Times New Roman" w:cs="Times New Roman"/>
          <w:szCs w:val="24"/>
        </w:rPr>
        <w:t>年增加</w:t>
      </w:r>
      <w:r w:rsidRPr="00512D8F">
        <w:rPr>
          <w:rFonts w:ascii="Times New Roman" w:eastAsia="標楷體" w:hAnsi="Times New Roman" w:cs="Times New Roman"/>
          <w:szCs w:val="24"/>
        </w:rPr>
        <w:t>486%</w:t>
      </w:r>
      <w:r w:rsidRPr="00512D8F">
        <w:rPr>
          <w:rFonts w:ascii="Times New Roman" w:eastAsia="標楷體" w:hAnsi="Times New Roman" w:cs="Times New Roman"/>
          <w:szCs w:val="24"/>
        </w:rPr>
        <w:t>；顯著超過僅利用財務績效優劣做投資標的資產</w:t>
      </w:r>
      <w:r w:rsidRPr="00512D8F">
        <w:rPr>
          <w:rFonts w:ascii="Times New Roman" w:eastAsia="標楷體" w:hAnsi="Times New Roman" w:cs="Times New Roman"/>
          <w:szCs w:val="24"/>
        </w:rPr>
        <w:t>30%</w:t>
      </w:r>
      <w:r w:rsidRPr="00512D8F">
        <w:rPr>
          <w:rFonts w:ascii="Times New Roman" w:eastAsia="標楷體" w:hAnsi="Times New Roman" w:cs="Times New Roman"/>
          <w:szCs w:val="24"/>
        </w:rPr>
        <w:t>。機構投資人占社會責任型投資最大宗；美國資產管理機構供投資分析與投資組合的資產有</w:t>
      </w:r>
      <w:r w:rsidRPr="00512D8F">
        <w:rPr>
          <w:rFonts w:ascii="Times New Roman" w:eastAsia="標楷體" w:hAnsi="Times New Roman" w:cs="Times New Roman"/>
          <w:szCs w:val="24"/>
        </w:rPr>
        <w:t>US$2.48</w:t>
      </w:r>
      <w:r w:rsidRPr="00512D8F">
        <w:rPr>
          <w:rFonts w:ascii="Times New Roman" w:eastAsia="標楷體" w:hAnsi="Times New Roman" w:cs="Times New Roman"/>
          <w:szCs w:val="24"/>
        </w:rPr>
        <w:t>兆的資產</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有納入</w:t>
      </w:r>
      <w:r w:rsidRPr="00512D8F">
        <w:rPr>
          <w:rFonts w:ascii="Times New Roman" w:eastAsia="標楷體" w:hAnsi="Times New Roman" w:cs="Times New Roman"/>
          <w:szCs w:val="24"/>
        </w:rPr>
        <w:t>ESG</w:t>
      </w:r>
      <w:r w:rsidRPr="00512D8F">
        <w:rPr>
          <w:rFonts w:ascii="Times New Roman" w:eastAsia="標楷體" w:hAnsi="Times New Roman" w:cs="Times New Roman"/>
          <w:szCs w:val="24"/>
        </w:rPr>
        <w:t>策略考量的資產</w:t>
      </w:r>
      <w:r w:rsidRPr="00512D8F">
        <w:rPr>
          <w:rFonts w:ascii="Times New Roman" w:eastAsia="標楷體" w:hAnsi="Times New Roman" w:cs="Times New Roman"/>
          <w:szCs w:val="24"/>
        </w:rPr>
        <w:t>)</w:t>
      </w:r>
      <w:r w:rsidRPr="00512D8F">
        <w:rPr>
          <w:rFonts w:ascii="Times New Roman" w:eastAsia="標楷體" w:hAnsi="Times New Roman" w:cs="Times New Roman"/>
          <w:szCs w:val="24"/>
        </w:rPr>
        <w:t>，從</w:t>
      </w:r>
      <w:r w:rsidRPr="00512D8F">
        <w:rPr>
          <w:rFonts w:ascii="Times New Roman" w:eastAsia="標楷體" w:hAnsi="Times New Roman" w:cs="Times New Roman"/>
          <w:szCs w:val="24"/>
        </w:rPr>
        <w:t>2010</w:t>
      </w:r>
      <w:r w:rsidRPr="00512D8F">
        <w:rPr>
          <w:rFonts w:ascii="Times New Roman" w:eastAsia="標楷體" w:hAnsi="Times New Roman" w:cs="Times New Roman"/>
          <w:szCs w:val="24"/>
        </w:rPr>
        <w:t>年起占總資產</w:t>
      </w:r>
      <w:r w:rsidRPr="00512D8F">
        <w:rPr>
          <w:rFonts w:ascii="Times New Roman" w:eastAsia="標楷體" w:hAnsi="Times New Roman" w:cs="Times New Roman"/>
          <w:szCs w:val="24"/>
        </w:rPr>
        <w:t>23%</w:t>
      </w:r>
      <w:r w:rsidRPr="00512D8F">
        <w:rPr>
          <w:rFonts w:ascii="Times New Roman" w:eastAsia="標楷體" w:hAnsi="Times New Roman" w:cs="Times New Roman"/>
          <w:szCs w:val="24"/>
        </w:rPr>
        <w:t>。</w:t>
      </w:r>
    </w:p>
    <w:p w:rsidR="00982119" w:rsidRPr="00512D8F" w:rsidRDefault="00982119" w:rsidP="00620799">
      <w:pPr>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根據跨信仰企業責任中心</w:t>
      </w:r>
      <w:r w:rsidRPr="00512D8F">
        <w:rPr>
          <w:rFonts w:ascii="Times New Roman" w:eastAsia="標楷體" w:hAnsi="Times New Roman" w:cs="Times New Roman"/>
          <w:szCs w:val="24"/>
        </w:rPr>
        <w:t>(Interfaith Center on Corporate Responsibility, ICCR)</w:t>
      </w:r>
      <w:r w:rsidRPr="00512D8F">
        <w:rPr>
          <w:rFonts w:ascii="Times New Roman" w:eastAsia="標楷體" w:hAnsi="Times New Roman" w:cs="Times New Roman"/>
          <w:szCs w:val="24"/>
        </w:rPr>
        <w:t>今年所提出的企業永續報告，投資人關注的議題包含董事會成員關注程度</w:t>
      </w:r>
      <w:r w:rsidRPr="00512D8F">
        <w:rPr>
          <w:rFonts w:ascii="Times New Roman" w:eastAsia="標楷體" w:hAnsi="Times New Roman" w:cs="Times New Roman"/>
          <w:szCs w:val="24"/>
        </w:rPr>
        <w:t>(8%)</w:t>
      </w:r>
      <w:r w:rsidRPr="00512D8F">
        <w:rPr>
          <w:rFonts w:ascii="Times New Roman" w:eastAsia="標楷體" w:hAnsi="Times New Roman" w:cs="Times New Roman"/>
          <w:szCs w:val="24"/>
        </w:rPr>
        <w:t>、政治獻金</w:t>
      </w:r>
      <w:r w:rsidRPr="00512D8F">
        <w:rPr>
          <w:rFonts w:ascii="Times New Roman" w:eastAsia="標楷體" w:hAnsi="Times New Roman" w:cs="Times New Roman"/>
          <w:szCs w:val="24"/>
        </w:rPr>
        <w:t>(27%)</w:t>
      </w:r>
      <w:r w:rsidRPr="00512D8F">
        <w:rPr>
          <w:rFonts w:ascii="Times New Roman" w:eastAsia="標楷體" w:hAnsi="Times New Roman" w:cs="Times New Roman"/>
          <w:szCs w:val="24"/>
        </w:rPr>
        <w:t>、人權與歧視議題</w:t>
      </w:r>
      <w:r w:rsidRPr="00512D8F">
        <w:rPr>
          <w:rFonts w:ascii="Times New Roman" w:eastAsia="標楷體" w:hAnsi="Times New Roman" w:cs="Times New Roman"/>
          <w:szCs w:val="24"/>
        </w:rPr>
        <w:t>(10%)</w:t>
      </w:r>
      <w:r w:rsidRPr="00512D8F">
        <w:rPr>
          <w:rFonts w:ascii="Times New Roman" w:eastAsia="標楷體" w:hAnsi="Times New Roman" w:cs="Times New Roman"/>
          <w:szCs w:val="24"/>
        </w:rPr>
        <w:t>、產品安全、身心健康與消費者權益</w:t>
      </w:r>
      <w:r w:rsidRPr="00512D8F">
        <w:rPr>
          <w:rFonts w:ascii="Times New Roman" w:eastAsia="標楷體" w:hAnsi="Times New Roman" w:cs="Times New Roman"/>
          <w:szCs w:val="24"/>
        </w:rPr>
        <w:t>(12%)</w:t>
      </w:r>
      <w:r w:rsidRPr="00512D8F">
        <w:rPr>
          <w:rFonts w:ascii="Times New Roman" w:eastAsia="標楷體" w:hAnsi="Times New Roman" w:cs="Times New Roman"/>
          <w:szCs w:val="24"/>
        </w:rPr>
        <w:t>、高階經理人薪酬</w:t>
      </w:r>
      <w:r w:rsidRPr="00512D8F">
        <w:rPr>
          <w:rFonts w:ascii="Times New Roman" w:eastAsia="標楷體" w:hAnsi="Times New Roman" w:cs="Times New Roman"/>
          <w:szCs w:val="24"/>
        </w:rPr>
        <w:t>(3%)</w:t>
      </w:r>
      <w:r w:rsidRPr="00512D8F">
        <w:rPr>
          <w:rFonts w:ascii="Times New Roman" w:eastAsia="標楷體" w:hAnsi="Times New Roman" w:cs="Times New Roman"/>
          <w:szCs w:val="24"/>
        </w:rPr>
        <w:t>及永續資訊揭露</w:t>
      </w:r>
      <w:r w:rsidRPr="00512D8F">
        <w:rPr>
          <w:rFonts w:ascii="Times New Roman" w:eastAsia="標楷體" w:hAnsi="Times New Roman" w:cs="Times New Roman"/>
          <w:szCs w:val="24"/>
        </w:rPr>
        <w:t>(8%)</w:t>
      </w:r>
      <w:r w:rsidRPr="00512D8F">
        <w:rPr>
          <w:rFonts w:ascii="Times New Roman" w:eastAsia="標楷體" w:hAnsi="Times New Roman" w:cs="Times New Roman"/>
          <w:szCs w:val="24"/>
        </w:rPr>
        <w:t>等。</w:t>
      </w:r>
    </w:p>
    <w:p w:rsidR="00982119" w:rsidRPr="00512D8F" w:rsidRDefault="00982119" w:rsidP="00620799">
      <w:pPr>
        <w:adjustRightInd w:val="0"/>
        <w:snapToGrid w:val="0"/>
        <w:spacing w:beforeLines="50" w:before="180"/>
        <w:rPr>
          <w:rFonts w:ascii="Times New Roman" w:eastAsia="標楷體" w:hAnsi="Times New Roman" w:cs="Times New Roman"/>
          <w:szCs w:val="24"/>
        </w:rPr>
      </w:pPr>
      <w:r w:rsidRPr="00512D8F">
        <w:rPr>
          <w:rFonts w:ascii="Times New Roman" w:eastAsia="標楷體" w:hAnsi="Times New Roman" w:cs="Times New Roman"/>
          <w:szCs w:val="24"/>
        </w:rPr>
        <w:t>根據「架構</w:t>
      </w:r>
      <w:r w:rsidRPr="00512D8F">
        <w:rPr>
          <w:rFonts w:ascii="Times New Roman" w:eastAsia="標楷體" w:hAnsi="Times New Roman" w:cs="Times New Roman"/>
          <w:szCs w:val="24"/>
        </w:rPr>
        <w:t>(Framework)</w:t>
      </w:r>
      <w:r w:rsidRPr="00512D8F">
        <w:rPr>
          <w:rFonts w:ascii="Times New Roman" w:eastAsia="標楷體" w:hAnsi="Times New Roman" w:cs="Times New Roman"/>
          <w:szCs w:val="24"/>
        </w:rPr>
        <w:t>」的報告，其提出</w:t>
      </w:r>
      <w:r w:rsidRPr="00512D8F">
        <w:rPr>
          <w:rFonts w:ascii="Times New Roman" w:eastAsia="標楷體" w:hAnsi="Times New Roman" w:cs="Times New Roman"/>
          <w:szCs w:val="24"/>
        </w:rPr>
        <w:t>8</w:t>
      </w:r>
      <w:r w:rsidRPr="00512D8F">
        <w:rPr>
          <w:rFonts w:ascii="Times New Roman" w:eastAsia="標楷體" w:hAnsi="Times New Roman" w:cs="Times New Roman"/>
          <w:szCs w:val="24"/>
        </w:rPr>
        <w:t>個面向供企業檢視自己是否有整合</w:t>
      </w:r>
      <w:r w:rsidRPr="00512D8F">
        <w:rPr>
          <w:rFonts w:ascii="Times New Roman" w:eastAsia="標楷體" w:hAnsi="Times New Roman" w:cs="Times New Roman"/>
          <w:szCs w:val="24"/>
        </w:rPr>
        <w:t>ESG</w:t>
      </w:r>
      <w:r w:rsidRPr="00512D8F">
        <w:rPr>
          <w:rFonts w:ascii="Times New Roman" w:eastAsia="標楷體" w:hAnsi="Times New Roman" w:cs="Times New Roman"/>
          <w:szCs w:val="24"/>
        </w:rPr>
        <w:t>與企業營運策略；企業可將之視為一個開端、歷程規劃與量測企業整合</w:t>
      </w:r>
      <w:r w:rsidRPr="00512D8F">
        <w:rPr>
          <w:rFonts w:ascii="Times New Roman" w:eastAsia="標楷體" w:hAnsi="Times New Roman" w:cs="Times New Roman"/>
          <w:szCs w:val="24"/>
        </w:rPr>
        <w:t>ESG</w:t>
      </w:r>
      <w:r w:rsidRPr="00512D8F">
        <w:rPr>
          <w:rFonts w:ascii="Times New Roman" w:eastAsia="標楷體" w:hAnsi="Times New Roman" w:cs="Times New Roman"/>
          <w:szCs w:val="24"/>
        </w:rPr>
        <w:t>之成熟度的工具，其</w:t>
      </w:r>
      <w:r w:rsidRPr="00512D8F">
        <w:rPr>
          <w:rFonts w:ascii="Times New Roman" w:eastAsia="標楷體" w:hAnsi="Times New Roman" w:cs="Times New Roman"/>
          <w:szCs w:val="24"/>
        </w:rPr>
        <w:t>8</w:t>
      </w:r>
      <w:r w:rsidRPr="00512D8F">
        <w:rPr>
          <w:rFonts w:ascii="Times New Roman" w:eastAsia="標楷體" w:hAnsi="Times New Roman" w:cs="Times New Roman"/>
          <w:szCs w:val="24"/>
        </w:rPr>
        <w:t>個面向包含：</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1.</w:t>
      </w:r>
      <w:r w:rsidRPr="00512D8F">
        <w:rPr>
          <w:rFonts w:ascii="Times New Roman" w:eastAsia="標楷體" w:hAnsi="Times New Roman" w:cs="Times New Roman"/>
          <w:szCs w:val="24"/>
        </w:rPr>
        <w:t>公司治理</w:t>
      </w:r>
      <w:r w:rsidRPr="00512D8F">
        <w:rPr>
          <w:rFonts w:ascii="Times New Roman" w:eastAsia="標楷體" w:hAnsi="Times New Roman" w:cs="Times New Roman"/>
          <w:szCs w:val="24"/>
        </w:rPr>
        <w:t>(Governance)</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2.</w:t>
      </w:r>
      <w:proofErr w:type="gramStart"/>
      <w:r w:rsidRPr="00512D8F">
        <w:rPr>
          <w:rFonts w:ascii="Times New Roman" w:eastAsia="標楷體" w:hAnsi="Times New Roman" w:cs="Times New Roman"/>
          <w:szCs w:val="24"/>
        </w:rPr>
        <w:t>當責</w:t>
      </w:r>
      <w:proofErr w:type="gramEnd"/>
      <w:r w:rsidRPr="00512D8F">
        <w:rPr>
          <w:rFonts w:ascii="Times New Roman" w:eastAsia="標楷體" w:hAnsi="Times New Roman" w:cs="Times New Roman"/>
          <w:szCs w:val="24"/>
        </w:rPr>
        <w:t>(Accountability)</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3.</w:t>
      </w:r>
      <w:r w:rsidRPr="00512D8F">
        <w:rPr>
          <w:rFonts w:ascii="Times New Roman" w:eastAsia="標楷體" w:hAnsi="Times New Roman" w:cs="Times New Roman"/>
          <w:szCs w:val="24"/>
        </w:rPr>
        <w:t>財務調和</w:t>
      </w:r>
      <w:r w:rsidRPr="00512D8F">
        <w:rPr>
          <w:rFonts w:ascii="Times New Roman" w:eastAsia="標楷體" w:hAnsi="Times New Roman" w:cs="Times New Roman"/>
          <w:szCs w:val="24"/>
        </w:rPr>
        <w:t>(Financial alignment)</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4.</w:t>
      </w:r>
      <w:r w:rsidRPr="00512D8F">
        <w:rPr>
          <w:rFonts w:ascii="Times New Roman" w:eastAsia="標楷體" w:hAnsi="Times New Roman" w:cs="Times New Roman"/>
          <w:szCs w:val="24"/>
        </w:rPr>
        <w:t>利害關係人參與</w:t>
      </w:r>
      <w:r w:rsidRPr="00512D8F">
        <w:rPr>
          <w:rFonts w:ascii="Times New Roman" w:eastAsia="標楷體" w:hAnsi="Times New Roman" w:cs="Times New Roman"/>
          <w:szCs w:val="24"/>
        </w:rPr>
        <w:t>(Stakeholder engagement)</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5.</w:t>
      </w:r>
      <w:r w:rsidRPr="00512D8F">
        <w:rPr>
          <w:rFonts w:ascii="Times New Roman" w:eastAsia="標楷體" w:hAnsi="Times New Roman" w:cs="Times New Roman"/>
          <w:szCs w:val="24"/>
        </w:rPr>
        <w:t>整合性風險管理</w:t>
      </w:r>
      <w:r w:rsidRPr="00512D8F">
        <w:rPr>
          <w:rFonts w:ascii="Times New Roman" w:eastAsia="標楷體" w:hAnsi="Times New Roman" w:cs="Times New Roman"/>
          <w:szCs w:val="24"/>
        </w:rPr>
        <w:t>(Integrated risk management)</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6.</w:t>
      </w:r>
      <w:r w:rsidRPr="00512D8F">
        <w:rPr>
          <w:rFonts w:ascii="Times New Roman" w:eastAsia="標楷體" w:hAnsi="Times New Roman" w:cs="Times New Roman"/>
          <w:szCs w:val="24"/>
        </w:rPr>
        <w:t>創新</w:t>
      </w:r>
      <w:r w:rsidRPr="00512D8F">
        <w:rPr>
          <w:rFonts w:ascii="Times New Roman" w:eastAsia="標楷體" w:hAnsi="Times New Roman" w:cs="Times New Roman"/>
          <w:szCs w:val="24"/>
        </w:rPr>
        <w:t>Innovation</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7.</w:t>
      </w:r>
      <w:r w:rsidRPr="00512D8F">
        <w:rPr>
          <w:rFonts w:ascii="Times New Roman" w:eastAsia="標楷體" w:hAnsi="Times New Roman" w:cs="Times New Roman"/>
          <w:szCs w:val="24"/>
        </w:rPr>
        <w:t>數字與核心績效指標</w:t>
      </w:r>
      <w:r w:rsidRPr="00512D8F">
        <w:rPr>
          <w:rFonts w:ascii="Times New Roman" w:eastAsia="標楷體" w:hAnsi="Times New Roman" w:cs="Times New Roman"/>
          <w:szCs w:val="24"/>
        </w:rPr>
        <w:t>(Metrics and KPIs)</w:t>
      </w:r>
    </w:p>
    <w:p w:rsidR="00982119" w:rsidRPr="00512D8F" w:rsidRDefault="00982119" w:rsidP="00620799">
      <w:pPr>
        <w:adjustRightInd w:val="0"/>
        <w:snapToGrid w:val="0"/>
        <w:rPr>
          <w:rFonts w:ascii="Times New Roman" w:eastAsia="標楷體" w:hAnsi="Times New Roman" w:cs="Times New Roman"/>
          <w:szCs w:val="24"/>
        </w:rPr>
      </w:pPr>
      <w:r w:rsidRPr="00512D8F">
        <w:rPr>
          <w:rFonts w:ascii="Times New Roman" w:eastAsia="標楷體" w:hAnsi="Times New Roman" w:cs="Times New Roman"/>
          <w:szCs w:val="24"/>
        </w:rPr>
        <w:t>8.</w:t>
      </w:r>
      <w:r w:rsidRPr="00512D8F">
        <w:rPr>
          <w:rFonts w:ascii="Times New Roman" w:eastAsia="標楷體" w:hAnsi="Times New Roman" w:cs="Times New Roman"/>
          <w:szCs w:val="24"/>
        </w:rPr>
        <w:t>整合性資訊揭露</w:t>
      </w:r>
      <w:r w:rsidRPr="00512D8F">
        <w:rPr>
          <w:rFonts w:ascii="Times New Roman" w:eastAsia="標楷體" w:hAnsi="Times New Roman" w:cs="Times New Roman"/>
          <w:szCs w:val="24"/>
        </w:rPr>
        <w:t>(Integrated disclosure)</w:t>
      </w:r>
    </w:p>
    <w:sectPr w:rsidR="00982119" w:rsidRPr="00512D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AFC"/>
    <w:multiLevelType w:val="multilevel"/>
    <w:tmpl w:val="228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55EC4"/>
    <w:multiLevelType w:val="multilevel"/>
    <w:tmpl w:val="90C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E3C79"/>
    <w:multiLevelType w:val="multilevel"/>
    <w:tmpl w:val="3D60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023AF"/>
    <w:multiLevelType w:val="multilevel"/>
    <w:tmpl w:val="561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900D3"/>
    <w:multiLevelType w:val="multilevel"/>
    <w:tmpl w:val="B31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4F98"/>
    <w:multiLevelType w:val="hybridMultilevel"/>
    <w:tmpl w:val="713EDB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5D6F28"/>
    <w:multiLevelType w:val="multilevel"/>
    <w:tmpl w:val="1F56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B2F6F"/>
    <w:multiLevelType w:val="multilevel"/>
    <w:tmpl w:val="E63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97316"/>
    <w:multiLevelType w:val="multilevel"/>
    <w:tmpl w:val="B91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C1750"/>
    <w:multiLevelType w:val="multilevel"/>
    <w:tmpl w:val="029A4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946B9"/>
    <w:multiLevelType w:val="multilevel"/>
    <w:tmpl w:val="F0C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47EC0"/>
    <w:multiLevelType w:val="multilevel"/>
    <w:tmpl w:val="B86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9A274A"/>
    <w:multiLevelType w:val="multilevel"/>
    <w:tmpl w:val="1700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F39CD"/>
    <w:multiLevelType w:val="multilevel"/>
    <w:tmpl w:val="39B2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10"/>
  </w:num>
  <w:num w:numId="5">
    <w:abstractNumId w:val="7"/>
  </w:num>
  <w:num w:numId="6">
    <w:abstractNumId w:val="2"/>
  </w:num>
  <w:num w:numId="7">
    <w:abstractNumId w:val="13"/>
  </w:num>
  <w:num w:numId="8">
    <w:abstractNumId w:val="4"/>
  </w:num>
  <w:num w:numId="9">
    <w:abstractNumId w:val="11"/>
  </w:num>
  <w:num w:numId="10">
    <w:abstractNumId w:val="0"/>
  </w:num>
  <w:num w:numId="11">
    <w:abstractNumId w:val="3"/>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D3"/>
    <w:rsid w:val="00087308"/>
    <w:rsid w:val="00093D8C"/>
    <w:rsid w:val="000E2770"/>
    <w:rsid w:val="00191D04"/>
    <w:rsid w:val="00250EE5"/>
    <w:rsid w:val="002933CE"/>
    <w:rsid w:val="002A3A81"/>
    <w:rsid w:val="002F3A7B"/>
    <w:rsid w:val="003355CA"/>
    <w:rsid w:val="004B4FF5"/>
    <w:rsid w:val="00512D8F"/>
    <w:rsid w:val="0058146B"/>
    <w:rsid w:val="00620799"/>
    <w:rsid w:val="00636B71"/>
    <w:rsid w:val="006915D0"/>
    <w:rsid w:val="006C4004"/>
    <w:rsid w:val="00712083"/>
    <w:rsid w:val="0079468B"/>
    <w:rsid w:val="007F4CD3"/>
    <w:rsid w:val="007F5D75"/>
    <w:rsid w:val="008C5A16"/>
    <w:rsid w:val="00982119"/>
    <w:rsid w:val="00986AE1"/>
    <w:rsid w:val="00A01216"/>
    <w:rsid w:val="00A25BFA"/>
    <w:rsid w:val="00A83101"/>
    <w:rsid w:val="00B07279"/>
    <w:rsid w:val="00B567B5"/>
    <w:rsid w:val="00B86E47"/>
    <w:rsid w:val="00BD0856"/>
    <w:rsid w:val="00C059AB"/>
    <w:rsid w:val="00C36B2C"/>
    <w:rsid w:val="00D0724F"/>
    <w:rsid w:val="00D31734"/>
    <w:rsid w:val="00D6423F"/>
    <w:rsid w:val="00DF3904"/>
    <w:rsid w:val="00E050AD"/>
    <w:rsid w:val="00F24DAC"/>
    <w:rsid w:val="00F76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D3173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98211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6B7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636B71"/>
    <w:rPr>
      <w:color w:val="0000FF"/>
      <w:u w:val="single"/>
    </w:rPr>
  </w:style>
  <w:style w:type="paragraph" w:styleId="a4">
    <w:name w:val="Balloon Text"/>
    <w:basedOn w:val="a"/>
    <w:link w:val="a5"/>
    <w:uiPriority w:val="99"/>
    <w:semiHidden/>
    <w:unhideWhenUsed/>
    <w:rsid w:val="00986AE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6AE1"/>
    <w:rPr>
      <w:rFonts w:asciiTheme="majorHAnsi" w:eastAsiaTheme="majorEastAsia" w:hAnsiTheme="majorHAnsi" w:cstheme="majorBidi"/>
      <w:sz w:val="18"/>
      <w:szCs w:val="18"/>
    </w:rPr>
  </w:style>
  <w:style w:type="character" w:styleId="a6">
    <w:name w:val="Strong"/>
    <w:basedOn w:val="a0"/>
    <w:uiPriority w:val="22"/>
    <w:qFormat/>
    <w:rsid w:val="00986AE1"/>
    <w:rPr>
      <w:b/>
      <w:bCs/>
    </w:rPr>
  </w:style>
  <w:style w:type="character" w:customStyle="1" w:styleId="apple-converted-space">
    <w:name w:val="apple-converted-space"/>
    <w:basedOn w:val="a0"/>
    <w:rsid w:val="00986AE1"/>
  </w:style>
  <w:style w:type="character" w:styleId="a7">
    <w:name w:val="Emphasis"/>
    <w:basedOn w:val="a0"/>
    <w:uiPriority w:val="20"/>
    <w:qFormat/>
    <w:rsid w:val="00712083"/>
    <w:rPr>
      <w:i/>
      <w:iCs/>
    </w:rPr>
  </w:style>
  <w:style w:type="paragraph" w:styleId="a8">
    <w:name w:val="Date"/>
    <w:basedOn w:val="a"/>
    <w:next w:val="a"/>
    <w:link w:val="a9"/>
    <w:uiPriority w:val="99"/>
    <w:semiHidden/>
    <w:unhideWhenUsed/>
    <w:rsid w:val="00712083"/>
    <w:pPr>
      <w:jc w:val="right"/>
    </w:pPr>
  </w:style>
  <w:style w:type="character" w:customStyle="1" w:styleId="a9">
    <w:name w:val="日期 字元"/>
    <w:basedOn w:val="a0"/>
    <w:link w:val="a8"/>
    <w:uiPriority w:val="99"/>
    <w:semiHidden/>
    <w:rsid w:val="00712083"/>
  </w:style>
  <w:style w:type="character" w:customStyle="1" w:styleId="10">
    <w:name w:val="標題 1 字元"/>
    <w:basedOn w:val="a0"/>
    <w:link w:val="1"/>
    <w:uiPriority w:val="9"/>
    <w:rsid w:val="00D31734"/>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982119"/>
    <w:rPr>
      <w:rFonts w:asciiTheme="majorHAnsi" w:eastAsiaTheme="majorEastAsia" w:hAnsiTheme="majorHAnsi" w:cstheme="majorBidi"/>
      <w:b/>
      <w:bCs/>
      <w:sz w:val="36"/>
      <w:szCs w:val="36"/>
    </w:rPr>
  </w:style>
  <w:style w:type="paragraph" w:customStyle="1" w:styleId="rtecenter">
    <w:name w:val="rtecenter"/>
    <w:basedOn w:val="a"/>
    <w:rsid w:val="00982119"/>
    <w:pPr>
      <w:widowControl/>
      <w:spacing w:before="150" w:after="225"/>
      <w:jc w:val="center"/>
    </w:pPr>
    <w:rPr>
      <w:rFonts w:ascii="新細明體" w:eastAsia="新細明體" w:hAnsi="新細明體" w:cs="新細明體"/>
      <w:kern w:val="0"/>
      <w:szCs w:val="24"/>
    </w:rPr>
  </w:style>
  <w:style w:type="character" w:styleId="aa">
    <w:name w:val="FollowedHyperlink"/>
    <w:basedOn w:val="a0"/>
    <w:uiPriority w:val="99"/>
    <w:semiHidden/>
    <w:unhideWhenUsed/>
    <w:rsid w:val="00512D8F"/>
    <w:rPr>
      <w:color w:val="800080" w:themeColor="followedHyperlink"/>
      <w:u w:val="single"/>
    </w:rPr>
  </w:style>
  <w:style w:type="paragraph" w:styleId="ab">
    <w:name w:val="List Paragraph"/>
    <w:basedOn w:val="a"/>
    <w:uiPriority w:val="34"/>
    <w:qFormat/>
    <w:rsid w:val="002933CE"/>
    <w:pPr>
      <w:ind w:leftChars="200" w:left="480"/>
    </w:pPr>
  </w:style>
  <w:style w:type="character" w:customStyle="1" w:styleId="date-display-single">
    <w:name w:val="date-display-single"/>
    <w:basedOn w:val="a0"/>
    <w:rsid w:val="00794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D3173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98211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6B7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636B71"/>
    <w:rPr>
      <w:color w:val="0000FF"/>
      <w:u w:val="single"/>
    </w:rPr>
  </w:style>
  <w:style w:type="paragraph" w:styleId="a4">
    <w:name w:val="Balloon Text"/>
    <w:basedOn w:val="a"/>
    <w:link w:val="a5"/>
    <w:uiPriority w:val="99"/>
    <w:semiHidden/>
    <w:unhideWhenUsed/>
    <w:rsid w:val="00986AE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86AE1"/>
    <w:rPr>
      <w:rFonts w:asciiTheme="majorHAnsi" w:eastAsiaTheme="majorEastAsia" w:hAnsiTheme="majorHAnsi" w:cstheme="majorBidi"/>
      <w:sz w:val="18"/>
      <w:szCs w:val="18"/>
    </w:rPr>
  </w:style>
  <w:style w:type="character" w:styleId="a6">
    <w:name w:val="Strong"/>
    <w:basedOn w:val="a0"/>
    <w:uiPriority w:val="22"/>
    <w:qFormat/>
    <w:rsid w:val="00986AE1"/>
    <w:rPr>
      <w:b/>
      <w:bCs/>
    </w:rPr>
  </w:style>
  <w:style w:type="character" w:customStyle="1" w:styleId="apple-converted-space">
    <w:name w:val="apple-converted-space"/>
    <w:basedOn w:val="a0"/>
    <w:rsid w:val="00986AE1"/>
  </w:style>
  <w:style w:type="character" w:styleId="a7">
    <w:name w:val="Emphasis"/>
    <w:basedOn w:val="a0"/>
    <w:uiPriority w:val="20"/>
    <w:qFormat/>
    <w:rsid w:val="00712083"/>
    <w:rPr>
      <w:i/>
      <w:iCs/>
    </w:rPr>
  </w:style>
  <w:style w:type="paragraph" w:styleId="a8">
    <w:name w:val="Date"/>
    <w:basedOn w:val="a"/>
    <w:next w:val="a"/>
    <w:link w:val="a9"/>
    <w:uiPriority w:val="99"/>
    <w:semiHidden/>
    <w:unhideWhenUsed/>
    <w:rsid w:val="00712083"/>
    <w:pPr>
      <w:jc w:val="right"/>
    </w:pPr>
  </w:style>
  <w:style w:type="character" w:customStyle="1" w:styleId="a9">
    <w:name w:val="日期 字元"/>
    <w:basedOn w:val="a0"/>
    <w:link w:val="a8"/>
    <w:uiPriority w:val="99"/>
    <w:semiHidden/>
    <w:rsid w:val="00712083"/>
  </w:style>
  <w:style w:type="character" w:customStyle="1" w:styleId="10">
    <w:name w:val="標題 1 字元"/>
    <w:basedOn w:val="a0"/>
    <w:link w:val="1"/>
    <w:uiPriority w:val="9"/>
    <w:rsid w:val="00D31734"/>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982119"/>
    <w:rPr>
      <w:rFonts w:asciiTheme="majorHAnsi" w:eastAsiaTheme="majorEastAsia" w:hAnsiTheme="majorHAnsi" w:cstheme="majorBidi"/>
      <w:b/>
      <w:bCs/>
      <w:sz w:val="36"/>
      <w:szCs w:val="36"/>
    </w:rPr>
  </w:style>
  <w:style w:type="paragraph" w:customStyle="1" w:styleId="rtecenter">
    <w:name w:val="rtecenter"/>
    <w:basedOn w:val="a"/>
    <w:rsid w:val="00982119"/>
    <w:pPr>
      <w:widowControl/>
      <w:spacing w:before="150" w:after="225"/>
      <w:jc w:val="center"/>
    </w:pPr>
    <w:rPr>
      <w:rFonts w:ascii="新細明體" w:eastAsia="新細明體" w:hAnsi="新細明體" w:cs="新細明體"/>
      <w:kern w:val="0"/>
      <w:szCs w:val="24"/>
    </w:rPr>
  </w:style>
  <w:style w:type="character" w:styleId="aa">
    <w:name w:val="FollowedHyperlink"/>
    <w:basedOn w:val="a0"/>
    <w:uiPriority w:val="99"/>
    <w:semiHidden/>
    <w:unhideWhenUsed/>
    <w:rsid w:val="00512D8F"/>
    <w:rPr>
      <w:color w:val="800080" w:themeColor="followedHyperlink"/>
      <w:u w:val="single"/>
    </w:rPr>
  </w:style>
  <w:style w:type="paragraph" w:styleId="ab">
    <w:name w:val="List Paragraph"/>
    <w:basedOn w:val="a"/>
    <w:uiPriority w:val="34"/>
    <w:qFormat/>
    <w:rsid w:val="002933CE"/>
    <w:pPr>
      <w:ind w:leftChars="200" w:left="480"/>
    </w:pPr>
  </w:style>
  <w:style w:type="character" w:customStyle="1" w:styleId="date-display-single">
    <w:name w:val="date-display-single"/>
    <w:basedOn w:val="a0"/>
    <w:rsid w:val="0079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88">
      <w:bodyDiv w:val="1"/>
      <w:marLeft w:val="0"/>
      <w:marRight w:val="0"/>
      <w:marTop w:val="0"/>
      <w:marBottom w:val="0"/>
      <w:divBdr>
        <w:top w:val="none" w:sz="0" w:space="0" w:color="auto"/>
        <w:left w:val="none" w:sz="0" w:space="0" w:color="auto"/>
        <w:bottom w:val="none" w:sz="0" w:space="0" w:color="auto"/>
        <w:right w:val="none" w:sz="0" w:space="0" w:color="auto"/>
      </w:divBdr>
    </w:div>
    <w:div w:id="307127812">
      <w:bodyDiv w:val="1"/>
      <w:marLeft w:val="0"/>
      <w:marRight w:val="0"/>
      <w:marTop w:val="0"/>
      <w:marBottom w:val="0"/>
      <w:divBdr>
        <w:top w:val="none" w:sz="0" w:space="0" w:color="auto"/>
        <w:left w:val="none" w:sz="0" w:space="0" w:color="auto"/>
        <w:bottom w:val="none" w:sz="0" w:space="0" w:color="auto"/>
        <w:right w:val="none" w:sz="0" w:space="0" w:color="auto"/>
      </w:divBdr>
    </w:div>
    <w:div w:id="345181423">
      <w:bodyDiv w:val="1"/>
      <w:marLeft w:val="0"/>
      <w:marRight w:val="0"/>
      <w:marTop w:val="0"/>
      <w:marBottom w:val="0"/>
      <w:divBdr>
        <w:top w:val="none" w:sz="0" w:space="0" w:color="auto"/>
        <w:left w:val="none" w:sz="0" w:space="0" w:color="auto"/>
        <w:bottom w:val="none" w:sz="0" w:space="0" w:color="auto"/>
        <w:right w:val="none" w:sz="0" w:space="0" w:color="auto"/>
      </w:divBdr>
    </w:div>
    <w:div w:id="457535076">
      <w:bodyDiv w:val="1"/>
      <w:marLeft w:val="0"/>
      <w:marRight w:val="0"/>
      <w:marTop w:val="0"/>
      <w:marBottom w:val="0"/>
      <w:divBdr>
        <w:top w:val="none" w:sz="0" w:space="0" w:color="auto"/>
        <w:left w:val="none" w:sz="0" w:space="0" w:color="auto"/>
        <w:bottom w:val="none" w:sz="0" w:space="0" w:color="auto"/>
        <w:right w:val="none" w:sz="0" w:space="0" w:color="auto"/>
      </w:divBdr>
      <w:divsChild>
        <w:div w:id="1236207741">
          <w:marLeft w:val="0"/>
          <w:marRight w:val="0"/>
          <w:marTop w:val="0"/>
          <w:marBottom w:val="0"/>
          <w:divBdr>
            <w:top w:val="none" w:sz="0" w:space="0" w:color="auto"/>
            <w:left w:val="none" w:sz="0" w:space="0" w:color="auto"/>
            <w:bottom w:val="none" w:sz="0" w:space="0" w:color="auto"/>
            <w:right w:val="none" w:sz="0" w:space="0" w:color="auto"/>
          </w:divBdr>
        </w:div>
      </w:divsChild>
    </w:div>
    <w:div w:id="54028746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0036752">
      <w:bodyDiv w:val="1"/>
      <w:marLeft w:val="0"/>
      <w:marRight w:val="0"/>
      <w:marTop w:val="0"/>
      <w:marBottom w:val="0"/>
      <w:divBdr>
        <w:top w:val="none" w:sz="0" w:space="0" w:color="auto"/>
        <w:left w:val="none" w:sz="0" w:space="0" w:color="auto"/>
        <w:bottom w:val="none" w:sz="0" w:space="0" w:color="auto"/>
        <w:right w:val="none" w:sz="0" w:space="0" w:color="auto"/>
      </w:divBdr>
      <w:divsChild>
        <w:div w:id="429931228">
          <w:marLeft w:val="0"/>
          <w:marRight w:val="0"/>
          <w:marTop w:val="0"/>
          <w:marBottom w:val="150"/>
          <w:divBdr>
            <w:top w:val="single" w:sz="6" w:space="0" w:color="939A9E"/>
            <w:left w:val="none" w:sz="0" w:space="0" w:color="auto"/>
            <w:bottom w:val="none" w:sz="0" w:space="0" w:color="auto"/>
            <w:right w:val="none" w:sz="0" w:space="0" w:color="auto"/>
          </w:divBdr>
          <w:divsChild>
            <w:div w:id="15276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274">
      <w:bodyDiv w:val="1"/>
      <w:marLeft w:val="0"/>
      <w:marRight w:val="0"/>
      <w:marTop w:val="0"/>
      <w:marBottom w:val="0"/>
      <w:divBdr>
        <w:top w:val="none" w:sz="0" w:space="0" w:color="auto"/>
        <w:left w:val="none" w:sz="0" w:space="0" w:color="auto"/>
        <w:bottom w:val="none" w:sz="0" w:space="0" w:color="auto"/>
        <w:right w:val="none" w:sz="0" w:space="0" w:color="auto"/>
      </w:divBdr>
      <w:divsChild>
        <w:div w:id="1848514993">
          <w:blockQuote w:val="1"/>
          <w:marLeft w:val="480"/>
          <w:marRight w:val="960"/>
          <w:marTop w:val="240"/>
          <w:marBottom w:val="240"/>
          <w:divBdr>
            <w:top w:val="none" w:sz="0" w:space="0" w:color="auto"/>
            <w:left w:val="single" w:sz="36" w:space="12" w:color="666666"/>
            <w:bottom w:val="none" w:sz="0" w:space="0" w:color="auto"/>
            <w:right w:val="none" w:sz="0" w:space="0" w:color="auto"/>
          </w:divBdr>
        </w:div>
      </w:divsChild>
    </w:div>
    <w:div w:id="761027027">
      <w:bodyDiv w:val="1"/>
      <w:marLeft w:val="0"/>
      <w:marRight w:val="0"/>
      <w:marTop w:val="0"/>
      <w:marBottom w:val="0"/>
      <w:divBdr>
        <w:top w:val="none" w:sz="0" w:space="0" w:color="auto"/>
        <w:left w:val="none" w:sz="0" w:space="0" w:color="auto"/>
        <w:bottom w:val="none" w:sz="0" w:space="0" w:color="auto"/>
        <w:right w:val="none" w:sz="0" w:space="0" w:color="auto"/>
      </w:divBdr>
    </w:div>
    <w:div w:id="1003630143">
      <w:bodyDiv w:val="1"/>
      <w:marLeft w:val="0"/>
      <w:marRight w:val="0"/>
      <w:marTop w:val="0"/>
      <w:marBottom w:val="0"/>
      <w:divBdr>
        <w:top w:val="none" w:sz="0" w:space="0" w:color="auto"/>
        <w:left w:val="none" w:sz="0" w:space="0" w:color="auto"/>
        <w:bottom w:val="none" w:sz="0" w:space="0" w:color="auto"/>
        <w:right w:val="none" w:sz="0" w:space="0" w:color="auto"/>
      </w:divBdr>
    </w:div>
    <w:div w:id="1137261642">
      <w:bodyDiv w:val="1"/>
      <w:marLeft w:val="0"/>
      <w:marRight w:val="0"/>
      <w:marTop w:val="0"/>
      <w:marBottom w:val="0"/>
      <w:divBdr>
        <w:top w:val="none" w:sz="0" w:space="0" w:color="auto"/>
        <w:left w:val="none" w:sz="0" w:space="0" w:color="auto"/>
        <w:bottom w:val="none" w:sz="0" w:space="0" w:color="auto"/>
        <w:right w:val="none" w:sz="0" w:space="0" w:color="auto"/>
      </w:divBdr>
    </w:div>
    <w:div w:id="1259143832">
      <w:bodyDiv w:val="1"/>
      <w:marLeft w:val="0"/>
      <w:marRight w:val="0"/>
      <w:marTop w:val="0"/>
      <w:marBottom w:val="0"/>
      <w:divBdr>
        <w:top w:val="none" w:sz="0" w:space="0" w:color="auto"/>
        <w:left w:val="none" w:sz="0" w:space="0" w:color="auto"/>
        <w:bottom w:val="none" w:sz="0" w:space="0" w:color="auto"/>
        <w:right w:val="none" w:sz="0" w:space="0" w:color="auto"/>
      </w:divBdr>
      <w:divsChild>
        <w:div w:id="604995525">
          <w:marLeft w:val="0"/>
          <w:marRight w:val="0"/>
          <w:marTop w:val="0"/>
          <w:marBottom w:val="0"/>
          <w:divBdr>
            <w:top w:val="none" w:sz="0" w:space="0" w:color="auto"/>
            <w:left w:val="none" w:sz="0" w:space="0" w:color="auto"/>
            <w:bottom w:val="none" w:sz="0" w:space="0" w:color="auto"/>
            <w:right w:val="none" w:sz="0" w:space="0" w:color="auto"/>
          </w:divBdr>
          <w:divsChild>
            <w:div w:id="1590388474">
              <w:marLeft w:val="0"/>
              <w:marRight w:val="0"/>
              <w:marTop w:val="0"/>
              <w:marBottom w:val="0"/>
              <w:divBdr>
                <w:top w:val="none" w:sz="0" w:space="0" w:color="auto"/>
                <w:left w:val="none" w:sz="0" w:space="0" w:color="auto"/>
                <w:bottom w:val="none" w:sz="0" w:space="0" w:color="auto"/>
                <w:right w:val="none" w:sz="0" w:space="0" w:color="auto"/>
              </w:divBdr>
              <w:divsChild>
                <w:div w:id="1572538057">
                  <w:marLeft w:val="0"/>
                  <w:marRight w:val="0"/>
                  <w:marTop w:val="0"/>
                  <w:marBottom w:val="0"/>
                  <w:divBdr>
                    <w:top w:val="none" w:sz="0" w:space="0" w:color="auto"/>
                    <w:left w:val="none" w:sz="0" w:space="0" w:color="auto"/>
                    <w:bottom w:val="none" w:sz="0" w:space="0" w:color="auto"/>
                    <w:right w:val="none" w:sz="0" w:space="0" w:color="auto"/>
                  </w:divBdr>
                  <w:divsChild>
                    <w:div w:id="1787384917">
                      <w:marLeft w:val="0"/>
                      <w:marRight w:val="0"/>
                      <w:marTop w:val="0"/>
                      <w:marBottom w:val="0"/>
                      <w:divBdr>
                        <w:top w:val="none" w:sz="0" w:space="0" w:color="auto"/>
                        <w:left w:val="none" w:sz="0" w:space="0" w:color="auto"/>
                        <w:bottom w:val="none" w:sz="0" w:space="0" w:color="auto"/>
                        <w:right w:val="none" w:sz="0" w:space="0" w:color="auto"/>
                      </w:divBdr>
                      <w:divsChild>
                        <w:div w:id="1342467529">
                          <w:marLeft w:val="0"/>
                          <w:marRight w:val="0"/>
                          <w:marTop w:val="0"/>
                          <w:marBottom w:val="0"/>
                          <w:divBdr>
                            <w:top w:val="none" w:sz="0" w:space="0" w:color="auto"/>
                            <w:left w:val="none" w:sz="0" w:space="0" w:color="auto"/>
                            <w:bottom w:val="none" w:sz="0" w:space="0" w:color="auto"/>
                            <w:right w:val="none" w:sz="0" w:space="0" w:color="auto"/>
                          </w:divBdr>
                          <w:divsChild>
                            <w:div w:id="541018076">
                              <w:marLeft w:val="0"/>
                              <w:marRight w:val="0"/>
                              <w:marTop w:val="0"/>
                              <w:marBottom w:val="0"/>
                              <w:divBdr>
                                <w:top w:val="none" w:sz="0" w:space="0" w:color="auto"/>
                                <w:left w:val="none" w:sz="0" w:space="0" w:color="auto"/>
                                <w:bottom w:val="none" w:sz="0" w:space="0" w:color="auto"/>
                                <w:right w:val="none" w:sz="0" w:space="0" w:color="auto"/>
                              </w:divBdr>
                              <w:divsChild>
                                <w:div w:id="690959484">
                                  <w:marLeft w:val="0"/>
                                  <w:marRight w:val="0"/>
                                  <w:marTop w:val="0"/>
                                  <w:marBottom w:val="0"/>
                                  <w:divBdr>
                                    <w:top w:val="none" w:sz="0" w:space="0" w:color="auto"/>
                                    <w:left w:val="none" w:sz="0" w:space="0" w:color="auto"/>
                                    <w:bottom w:val="none" w:sz="0" w:space="0" w:color="auto"/>
                                    <w:right w:val="none" w:sz="0" w:space="0" w:color="auto"/>
                                  </w:divBdr>
                                  <w:divsChild>
                                    <w:div w:id="1314408160">
                                      <w:marLeft w:val="0"/>
                                      <w:marRight w:val="0"/>
                                      <w:marTop w:val="0"/>
                                      <w:marBottom w:val="0"/>
                                      <w:divBdr>
                                        <w:top w:val="none" w:sz="0" w:space="0" w:color="auto"/>
                                        <w:left w:val="none" w:sz="0" w:space="0" w:color="auto"/>
                                        <w:bottom w:val="none" w:sz="0" w:space="0" w:color="auto"/>
                                        <w:right w:val="none" w:sz="0" w:space="0" w:color="auto"/>
                                      </w:divBdr>
                                      <w:divsChild>
                                        <w:div w:id="681325563">
                                          <w:marLeft w:val="0"/>
                                          <w:marRight w:val="0"/>
                                          <w:marTop w:val="0"/>
                                          <w:marBottom w:val="0"/>
                                          <w:divBdr>
                                            <w:top w:val="none" w:sz="0" w:space="0" w:color="auto"/>
                                            <w:left w:val="none" w:sz="0" w:space="0" w:color="auto"/>
                                            <w:bottom w:val="none" w:sz="0" w:space="0" w:color="auto"/>
                                            <w:right w:val="none" w:sz="0" w:space="0" w:color="auto"/>
                                          </w:divBdr>
                                          <w:divsChild>
                                            <w:div w:id="312678873">
                                              <w:marLeft w:val="-4200"/>
                                              <w:marRight w:val="0"/>
                                              <w:marTop w:val="0"/>
                                              <w:marBottom w:val="0"/>
                                              <w:divBdr>
                                                <w:top w:val="none" w:sz="0" w:space="0" w:color="auto"/>
                                                <w:left w:val="none" w:sz="0" w:space="0" w:color="auto"/>
                                                <w:bottom w:val="none" w:sz="0" w:space="0" w:color="auto"/>
                                                <w:right w:val="none" w:sz="0" w:space="0" w:color="auto"/>
                                              </w:divBdr>
                                              <w:divsChild>
                                                <w:div w:id="424494529">
                                                  <w:marLeft w:val="0"/>
                                                  <w:marRight w:val="0"/>
                                                  <w:marTop w:val="0"/>
                                                  <w:marBottom w:val="0"/>
                                                  <w:divBdr>
                                                    <w:top w:val="none" w:sz="0" w:space="0" w:color="auto"/>
                                                    <w:left w:val="none" w:sz="0" w:space="0" w:color="auto"/>
                                                    <w:bottom w:val="none" w:sz="0" w:space="0" w:color="auto"/>
                                                    <w:right w:val="none" w:sz="0" w:space="0" w:color="auto"/>
                                                  </w:divBdr>
                                                  <w:divsChild>
                                                    <w:div w:id="922571746">
                                                      <w:marLeft w:val="0"/>
                                                      <w:marRight w:val="0"/>
                                                      <w:marTop w:val="0"/>
                                                      <w:marBottom w:val="0"/>
                                                      <w:divBdr>
                                                        <w:top w:val="none" w:sz="0" w:space="0" w:color="auto"/>
                                                        <w:left w:val="none" w:sz="0" w:space="0" w:color="auto"/>
                                                        <w:bottom w:val="none" w:sz="0" w:space="0" w:color="auto"/>
                                                        <w:right w:val="none" w:sz="0" w:space="0" w:color="auto"/>
                                                      </w:divBdr>
                                                      <w:divsChild>
                                                        <w:div w:id="1314022605">
                                                          <w:marLeft w:val="4200"/>
                                                          <w:marRight w:val="0"/>
                                                          <w:marTop w:val="0"/>
                                                          <w:marBottom w:val="0"/>
                                                          <w:divBdr>
                                                            <w:top w:val="none" w:sz="0" w:space="0" w:color="auto"/>
                                                            <w:left w:val="none" w:sz="0" w:space="0" w:color="auto"/>
                                                            <w:bottom w:val="none" w:sz="0" w:space="0" w:color="auto"/>
                                                            <w:right w:val="none" w:sz="0" w:space="0" w:color="auto"/>
                                                          </w:divBdr>
                                                          <w:divsChild>
                                                            <w:div w:id="891113056">
                                                              <w:marLeft w:val="0"/>
                                                              <w:marRight w:val="0"/>
                                                              <w:marTop w:val="0"/>
                                                              <w:marBottom w:val="0"/>
                                                              <w:divBdr>
                                                                <w:top w:val="none" w:sz="0" w:space="0" w:color="auto"/>
                                                                <w:left w:val="none" w:sz="0" w:space="0" w:color="auto"/>
                                                                <w:bottom w:val="none" w:sz="0" w:space="0" w:color="auto"/>
                                                                <w:right w:val="none" w:sz="0" w:space="0" w:color="auto"/>
                                                              </w:divBdr>
                                                              <w:divsChild>
                                                                <w:div w:id="316425476">
                                                                  <w:marLeft w:val="0"/>
                                                                  <w:marRight w:val="0"/>
                                                                  <w:marTop w:val="0"/>
                                                                  <w:marBottom w:val="0"/>
                                                                  <w:divBdr>
                                                                    <w:top w:val="none" w:sz="0" w:space="0" w:color="auto"/>
                                                                    <w:left w:val="none" w:sz="0" w:space="0" w:color="auto"/>
                                                                    <w:bottom w:val="none" w:sz="0" w:space="0" w:color="auto"/>
                                                                    <w:right w:val="none" w:sz="0" w:space="0" w:color="auto"/>
                                                                  </w:divBdr>
                                                                  <w:divsChild>
                                                                    <w:div w:id="1503467035">
                                                                      <w:marLeft w:val="0"/>
                                                                      <w:marRight w:val="0"/>
                                                                      <w:marTop w:val="0"/>
                                                                      <w:marBottom w:val="0"/>
                                                                      <w:divBdr>
                                                                        <w:top w:val="none" w:sz="0" w:space="0" w:color="auto"/>
                                                                        <w:left w:val="none" w:sz="0" w:space="0" w:color="auto"/>
                                                                        <w:bottom w:val="none" w:sz="0" w:space="0" w:color="auto"/>
                                                                        <w:right w:val="none" w:sz="0" w:space="0" w:color="auto"/>
                                                                      </w:divBdr>
                                                                      <w:divsChild>
                                                                        <w:div w:id="14380389">
                                                                          <w:marLeft w:val="0"/>
                                                                          <w:marRight w:val="0"/>
                                                                          <w:marTop w:val="0"/>
                                                                          <w:marBottom w:val="0"/>
                                                                          <w:divBdr>
                                                                            <w:top w:val="none" w:sz="0" w:space="0" w:color="auto"/>
                                                                            <w:left w:val="none" w:sz="0" w:space="0" w:color="auto"/>
                                                                            <w:bottom w:val="none" w:sz="0" w:space="0" w:color="auto"/>
                                                                            <w:right w:val="none" w:sz="0" w:space="0" w:color="auto"/>
                                                                          </w:divBdr>
                                                                          <w:divsChild>
                                                                            <w:div w:id="1201477727">
                                                                              <w:marLeft w:val="0"/>
                                                                              <w:marRight w:val="0"/>
                                                                              <w:marTop w:val="0"/>
                                                                              <w:marBottom w:val="0"/>
                                                                              <w:divBdr>
                                                                                <w:top w:val="none" w:sz="0" w:space="0" w:color="auto"/>
                                                                                <w:left w:val="none" w:sz="0" w:space="0" w:color="auto"/>
                                                                                <w:bottom w:val="none" w:sz="0" w:space="0" w:color="auto"/>
                                                                                <w:right w:val="none" w:sz="0" w:space="0" w:color="auto"/>
                                                                              </w:divBdr>
                                                                              <w:divsChild>
                                                                                <w:div w:id="1624383816">
                                                                                  <w:marLeft w:val="0"/>
                                                                                  <w:marRight w:val="0"/>
                                                                                  <w:marTop w:val="0"/>
                                                                                  <w:marBottom w:val="0"/>
                                                                                  <w:divBdr>
                                                                                    <w:top w:val="none" w:sz="0" w:space="0" w:color="auto"/>
                                                                                    <w:left w:val="none" w:sz="0" w:space="0" w:color="auto"/>
                                                                                    <w:bottom w:val="none" w:sz="0" w:space="0" w:color="auto"/>
                                                                                    <w:right w:val="none" w:sz="0" w:space="0" w:color="auto"/>
                                                                                  </w:divBdr>
                                                                                  <w:divsChild>
                                                                                    <w:div w:id="1298074877">
                                                                                      <w:marLeft w:val="0"/>
                                                                                      <w:marRight w:val="0"/>
                                                                                      <w:marTop w:val="0"/>
                                                                                      <w:marBottom w:val="0"/>
                                                                                      <w:divBdr>
                                                                                        <w:top w:val="none" w:sz="0" w:space="0" w:color="auto"/>
                                                                                        <w:left w:val="none" w:sz="0" w:space="0" w:color="auto"/>
                                                                                        <w:bottom w:val="none" w:sz="0" w:space="0" w:color="auto"/>
                                                                                        <w:right w:val="none" w:sz="0" w:space="0" w:color="auto"/>
                                                                                      </w:divBdr>
                                                                                      <w:divsChild>
                                                                                        <w:div w:id="988094431">
                                                                                          <w:marLeft w:val="0"/>
                                                                                          <w:marRight w:val="0"/>
                                                                                          <w:marTop w:val="0"/>
                                                                                          <w:marBottom w:val="0"/>
                                                                                          <w:divBdr>
                                                                                            <w:top w:val="none" w:sz="0" w:space="0" w:color="auto"/>
                                                                                            <w:left w:val="none" w:sz="0" w:space="0" w:color="auto"/>
                                                                                            <w:bottom w:val="none" w:sz="0" w:space="0" w:color="auto"/>
                                                                                            <w:right w:val="none" w:sz="0" w:space="0" w:color="auto"/>
                                                                                          </w:divBdr>
                                                                                          <w:divsChild>
                                                                                            <w:div w:id="1456607595">
                                                                                              <w:marLeft w:val="0"/>
                                                                                              <w:marRight w:val="0"/>
                                                                                              <w:marTop w:val="0"/>
                                                                                              <w:marBottom w:val="0"/>
                                                                                              <w:divBdr>
                                                                                                <w:top w:val="none" w:sz="0" w:space="0" w:color="auto"/>
                                                                                                <w:left w:val="none" w:sz="0" w:space="0" w:color="auto"/>
                                                                                                <w:bottom w:val="none" w:sz="0" w:space="0" w:color="auto"/>
                                                                                                <w:right w:val="none" w:sz="0" w:space="0" w:color="auto"/>
                                                                                              </w:divBdr>
                                                                                              <w:divsChild>
                                                                                                <w:div w:id="83692881">
                                                                                                  <w:marLeft w:val="0"/>
                                                                                                  <w:marRight w:val="0"/>
                                                                                                  <w:marTop w:val="0"/>
                                                                                                  <w:marBottom w:val="0"/>
                                                                                                  <w:divBdr>
                                                                                                    <w:top w:val="none" w:sz="0" w:space="0" w:color="auto"/>
                                                                                                    <w:left w:val="none" w:sz="0" w:space="0" w:color="auto"/>
                                                                                                    <w:bottom w:val="none" w:sz="0" w:space="0" w:color="auto"/>
                                                                                                    <w:right w:val="none" w:sz="0" w:space="0" w:color="auto"/>
                                                                                                  </w:divBdr>
                                                                                                  <w:divsChild>
                                                                                                    <w:div w:id="17907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403437">
      <w:bodyDiv w:val="1"/>
      <w:marLeft w:val="0"/>
      <w:marRight w:val="0"/>
      <w:marTop w:val="0"/>
      <w:marBottom w:val="0"/>
      <w:divBdr>
        <w:top w:val="none" w:sz="0" w:space="0" w:color="auto"/>
        <w:left w:val="none" w:sz="0" w:space="0" w:color="auto"/>
        <w:bottom w:val="none" w:sz="0" w:space="0" w:color="auto"/>
        <w:right w:val="none" w:sz="0" w:space="0" w:color="auto"/>
      </w:divBdr>
    </w:div>
    <w:div w:id="1530799677">
      <w:bodyDiv w:val="1"/>
      <w:marLeft w:val="0"/>
      <w:marRight w:val="0"/>
      <w:marTop w:val="0"/>
      <w:marBottom w:val="0"/>
      <w:divBdr>
        <w:top w:val="none" w:sz="0" w:space="0" w:color="auto"/>
        <w:left w:val="none" w:sz="0" w:space="0" w:color="auto"/>
        <w:bottom w:val="none" w:sz="0" w:space="0" w:color="auto"/>
        <w:right w:val="none" w:sz="0" w:space="0" w:color="auto"/>
      </w:divBdr>
    </w:div>
    <w:div w:id="1597978996">
      <w:bodyDiv w:val="1"/>
      <w:marLeft w:val="0"/>
      <w:marRight w:val="0"/>
      <w:marTop w:val="0"/>
      <w:marBottom w:val="0"/>
      <w:divBdr>
        <w:top w:val="none" w:sz="0" w:space="0" w:color="auto"/>
        <w:left w:val="none" w:sz="0" w:space="0" w:color="auto"/>
        <w:bottom w:val="none" w:sz="0" w:space="0" w:color="auto"/>
        <w:right w:val="none" w:sz="0" w:space="0" w:color="auto"/>
      </w:divBdr>
    </w:div>
    <w:div w:id="1600331964">
      <w:bodyDiv w:val="1"/>
      <w:marLeft w:val="0"/>
      <w:marRight w:val="0"/>
      <w:marTop w:val="0"/>
      <w:marBottom w:val="0"/>
      <w:divBdr>
        <w:top w:val="none" w:sz="0" w:space="0" w:color="auto"/>
        <w:left w:val="none" w:sz="0" w:space="0" w:color="auto"/>
        <w:bottom w:val="none" w:sz="0" w:space="0" w:color="auto"/>
        <w:right w:val="none" w:sz="0" w:space="0" w:color="auto"/>
      </w:divBdr>
      <w:divsChild>
        <w:div w:id="2123765397">
          <w:marLeft w:val="0"/>
          <w:marRight w:val="0"/>
          <w:marTop w:val="0"/>
          <w:marBottom w:val="450"/>
          <w:divBdr>
            <w:top w:val="none" w:sz="0" w:space="0" w:color="auto"/>
            <w:left w:val="none" w:sz="0" w:space="0" w:color="auto"/>
            <w:bottom w:val="none" w:sz="0" w:space="0" w:color="auto"/>
            <w:right w:val="none" w:sz="0" w:space="0" w:color="auto"/>
          </w:divBdr>
          <w:divsChild>
            <w:div w:id="779763423">
              <w:marLeft w:val="0"/>
              <w:marRight w:val="0"/>
              <w:marTop w:val="0"/>
              <w:marBottom w:val="0"/>
              <w:divBdr>
                <w:top w:val="none" w:sz="0" w:space="0" w:color="auto"/>
                <w:left w:val="none" w:sz="0" w:space="0" w:color="auto"/>
                <w:bottom w:val="none" w:sz="0" w:space="0" w:color="auto"/>
                <w:right w:val="none" w:sz="0" w:space="0" w:color="auto"/>
              </w:divBdr>
              <w:divsChild>
                <w:div w:id="1020356169">
                  <w:marLeft w:val="0"/>
                  <w:marRight w:val="0"/>
                  <w:marTop w:val="0"/>
                  <w:marBottom w:val="0"/>
                  <w:divBdr>
                    <w:top w:val="none" w:sz="0" w:space="0" w:color="auto"/>
                    <w:left w:val="none" w:sz="0" w:space="0" w:color="auto"/>
                    <w:bottom w:val="none" w:sz="0" w:space="0" w:color="auto"/>
                    <w:right w:val="none" w:sz="0" w:space="0" w:color="auto"/>
                  </w:divBdr>
                  <w:divsChild>
                    <w:div w:id="2056075136">
                      <w:marLeft w:val="0"/>
                      <w:marRight w:val="0"/>
                      <w:marTop w:val="0"/>
                      <w:marBottom w:val="0"/>
                      <w:divBdr>
                        <w:top w:val="none" w:sz="0" w:space="0" w:color="auto"/>
                        <w:left w:val="none" w:sz="0" w:space="0" w:color="auto"/>
                        <w:bottom w:val="none" w:sz="0" w:space="0" w:color="auto"/>
                        <w:right w:val="none" w:sz="0" w:space="0" w:color="auto"/>
                      </w:divBdr>
                      <w:divsChild>
                        <w:div w:id="1569219901">
                          <w:marLeft w:val="0"/>
                          <w:marRight w:val="0"/>
                          <w:marTop w:val="0"/>
                          <w:marBottom w:val="0"/>
                          <w:divBdr>
                            <w:top w:val="none" w:sz="0" w:space="0" w:color="auto"/>
                            <w:left w:val="none" w:sz="0" w:space="0" w:color="auto"/>
                            <w:bottom w:val="none" w:sz="0" w:space="0" w:color="auto"/>
                            <w:right w:val="none" w:sz="0" w:space="0" w:color="auto"/>
                          </w:divBdr>
                          <w:divsChild>
                            <w:div w:id="16907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4616">
      <w:bodyDiv w:val="1"/>
      <w:marLeft w:val="0"/>
      <w:marRight w:val="0"/>
      <w:marTop w:val="0"/>
      <w:marBottom w:val="0"/>
      <w:divBdr>
        <w:top w:val="none" w:sz="0" w:space="0" w:color="auto"/>
        <w:left w:val="none" w:sz="0" w:space="0" w:color="auto"/>
        <w:bottom w:val="none" w:sz="0" w:space="0" w:color="auto"/>
        <w:right w:val="none" w:sz="0" w:space="0" w:color="auto"/>
      </w:divBdr>
    </w:div>
    <w:div w:id="1745177097">
      <w:bodyDiv w:val="1"/>
      <w:marLeft w:val="0"/>
      <w:marRight w:val="0"/>
      <w:marTop w:val="0"/>
      <w:marBottom w:val="0"/>
      <w:divBdr>
        <w:top w:val="none" w:sz="0" w:space="0" w:color="auto"/>
        <w:left w:val="none" w:sz="0" w:space="0" w:color="auto"/>
        <w:bottom w:val="none" w:sz="0" w:space="0" w:color="auto"/>
        <w:right w:val="none" w:sz="0" w:space="0" w:color="auto"/>
      </w:divBdr>
    </w:div>
    <w:div w:id="1851289479">
      <w:bodyDiv w:val="1"/>
      <w:marLeft w:val="0"/>
      <w:marRight w:val="0"/>
      <w:marTop w:val="0"/>
      <w:marBottom w:val="0"/>
      <w:divBdr>
        <w:top w:val="none" w:sz="0" w:space="0" w:color="auto"/>
        <w:left w:val="none" w:sz="0" w:space="0" w:color="auto"/>
        <w:bottom w:val="none" w:sz="0" w:space="0" w:color="auto"/>
        <w:right w:val="none" w:sz="0" w:space="0" w:color="auto"/>
      </w:divBdr>
    </w:div>
    <w:div w:id="2008706911">
      <w:bodyDiv w:val="1"/>
      <w:marLeft w:val="0"/>
      <w:marRight w:val="0"/>
      <w:marTop w:val="0"/>
      <w:marBottom w:val="0"/>
      <w:divBdr>
        <w:top w:val="none" w:sz="0" w:space="0" w:color="auto"/>
        <w:left w:val="none" w:sz="0" w:space="0" w:color="auto"/>
        <w:bottom w:val="none" w:sz="0" w:space="0" w:color="auto"/>
        <w:right w:val="none" w:sz="0" w:space="0" w:color="auto"/>
      </w:divBdr>
      <w:divsChild>
        <w:div w:id="1683966801">
          <w:marLeft w:val="0"/>
          <w:marRight w:val="0"/>
          <w:marTop w:val="0"/>
          <w:marBottom w:val="0"/>
          <w:divBdr>
            <w:top w:val="none" w:sz="0" w:space="0" w:color="auto"/>
            <w:left w:val="none" w:sz="0" w:space="0" w:color="auto"/>
            <w:bottom w:val="none" w:sz="0" w:space="0" w:color="auto"/>
            <w:right w:val="none" w:sz="0" w:space="0" w:color="auto"/>
          </w:divBdr>
          <w:divsChild>
            <w:div w:id="1113356029">
              <w:marLeft w:val="0"/>
              <w:marRight w:val="0"/>
              <w:marTop w:val="0"/>
              <w:marBottom w:val="480"/>
              <w:divBdr>
                <w:top w:val="none" w:sz="0" w:space="0" w:color="auto"/>
                <w:left w:val="none" w:sz="0" w:space="0" w:color="auto"/>
                <w:bottom w:val="none" w:sz="0" w:space="0" w:color="auto"/>
                <w:right w:val="none" w:sz="0" w:space="0" w:color="auto"/>
              </w:divBdr>
              <w:divsChild>
                <w:div w:id="612328443">
                  <w:marLeft w:val="0"/>
                  <w:marRight w:val="0"/>
                  <w:marTop w:val="0"/>
                  <w:marBottom w:val="0"/>
                  <w:divBdr>
                    <w:top w:val="none" w:sz="0" w:space="0" w:color="auto"/>
                    <w:left w:val="none" w:sz="0" w:space="0" w:color="auto"/>
                    <w:bottom w:val="none" w:sz="0" w:space="0" w:color="auto"/>
                    <w:right w:val="none" w:sz="0" w:space="0" w:color="auto"/>
                  </w:divBdr>
                  <w:divsChild>
                    <w:div w:id="40638630">
                      <w:marLeft w:val="0"/>
                      <w:marRight w:val="0"/>
                      <w:marTop w:val="0"/>
                      <w:marBottom w:val="0"/>
                      <w:divBdr>
                        <w:top w:val="none" w:sz="0" w:space="0" w:color="auto"/>
                        <w:left w:val="none" w:sz="0" w:space="0" w:color="auto"/>
                        <w:bottom w:val="none" w:sz="0" w:space="0" w:color="auto"/>
                        <w:right w:val="none" w:sz="0" w:space="0" w:color="auto"/>
                      </w:divBdr>
                      <w:divsChild>
                        <w:div w:id="438911518">
                          <w:marLeft w:val="0"/>
                          <w:marRight w:val="0"/>
                          <w:marTop w:val="450"/>
                          <w:marBottom w:val="0"/>
                          <w:divBdr>
                            <w:top w:val="none" w:sz="0" w:space="0" w:color="B2B2B2"/>
                            <w:left w:val="none" w:sz="0" w:space="0" w:color="B2B2B2"/>
                            <w:bottom w:val="none" w:sz="0" w:space="0" w:color="B2B2B2"/>
                            <w:right w:val="none" w:sz="0" w:space="0" w:color="B2B2B2"/>
                          </w:divBdr>
                          <w:divsChild>
                            <w:div w:id="1696807350">
                              <w:marLeft w:val="0"/>
                              <w:marRight w:val="0"/>
                              <w:marTop w:val="0"/>
                              <w:marBottom w:val="0"/>
                              <w:divBdr>
                                <w:top w:val="single" w:sz="2" w:space="0" w:color="B2B2B2"/>
                                <w:left w:val="single" w:sz="2" w:space="0" w:color="B2B2B2"/>
                                <w:bottom w:val="single" w:sz="2" w:space="0" w:color="B2B2B2"/>
                                <w:right w:val="single" w:sz="2" w:space="0" w:color="B2B2B2"/>
                              </w:divBdr>
                              <w:divsChild>
                                <w:div w:id="182668192">
                                  <w:marLeft w:val="0"/>
                                  <w:marRight w:val="0"/>
                                  <w:marTop w:val="0"/>
                                  <w:marBottom w:val="75"/>
                                  <w:divBdr>
                                    <w:top w:val="single" w:sz="2" w:space="0" w:color="B2B2B2"/>
                                    <w:left w:val="single" w:sz="2" w:space="0" w:color="B2B2B2"/>
                                    <w:bottom w:val="single" w:sz="2" w:space="0" w:color="B2B2B2"/>
                                    <w:right w:val="single" w:sz="2" w:space="0" w:color="B2B2B2"/>
                                  </w:divBdr>
                                  <w:divsChild>
                                    <w:div w:id="284965926">
                                      <w:marLeft w:val="0"/>
                                      <w:marRight w:val="0"/>
                                      <w:marTop w:val="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sChild>
        </w:div>
      </w:divsChild>
    </w:div>
    <w:div w:id="20816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mg.com/Global/en/IssuesAndInsights/ArticlesPublications/corporate-responsibility/Documents/corporate-responsibility-reporting-survey-2013-v2.pdf" TargetMode="External"/><Relationship Id="rId13" Type="http://schemas.openxmlformats.org/officeDocument/2006/relationships/hyperlink" Target="http://www.theiirc.org/wp-content/uploads/2013/12/13-12-08-THE-INTERNATIONAL-IR-FRAMEWORK-2-1.pdf" TargetMode="External"/><Relationship Id="rId18" Type="http://schemas.openxmlformats.org/officeDocument/2006/relationships/hyperlink" Target="http://www.globescan.com/component/edocman/?view=document&amp;id=89&amp;Itemid=591" TargetMode="External"/><Relationship Id="rId3" Type="http://schemas.microsoft.com/office/2007/relationships/stylesWithEffects" Target="stylesWithEffects.xml"/><Relationship Id="rId21" Type="http://schemas.openxmlformats.org/officeDocument/2006/relationships/hyperlink" Target="http://www.theguardian.com/sustainable-business/pension-funds-climate-change-protect-savers" TargetMode="External"/><Relationship Id="rId7" Type="http://schemas.openxmlformats.org/officeDocument/2006/relationships/hyperlink" Target="http://www.kpmg.com/Global/en/IssuesAndInsights/ArticlesPublications/corporate-responsibility/Pages/corporate-responsibility-reporting-survey-2013.aspx?dm_i=4J5,21EAU,2NHPCK,7CCYT,1" TargetMode="External"/><Relationship Id="rId12" Type="http://schemas.openxmlformats.org/officeDocument/2006/relationships/hyperlink" Target="http://www.theiirc.org/wp-content/uploads/2013/12/13-12-08-THE-INTERNATIONAL-IR-FRAMEWORK-2-1.pdf" TargetMode="External"/><Relationship Id="rId17" Type="http://schemas.openxmlformats.org/officeDocument/2006/relationships/hyperlink" Target="http://www.greenbiz.com/blog/2013/11/05/survey-sustainability-stalled-most-compan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rwire.com/press_releases/36388-CA-Technologies-Selected-for-UN-Global-Compact-Stock-Index-and-Dow-Jones-Sustainability-Indices" TargetMode="External"/><Relationship Id="rId20" Type="http://schemas.openxmlformats.org/officeDocument/2006/relationships/hyperlink" Target="http://www.csronereporting.com/csr-glossary-list.php?glossary=256" TargetMode="External"/><Relationship Id="rId1" Type="http://schemas.openxmlformats.org/officeDocument/2006/relationships/numbering" Target="numbering.xml"/><Relationship Id="rId6" Type="http://schemas.openxmlformats.org/officeDocument/2006/relationships/hyperlink" Target="http://e-info.org.tw/node/95585" TargetMode="External"/><Relationship Id="rId11" Type="http://schemas.openxmlformats.org/officeDocument/2006/relationships/hyperlink" Target="http://www.journalofaccountancy.com/News/20139207.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allstreetcn.com/node/64125" TargetMode="External"/><Relationship Id="rId23" Type="http://schemas.openxmlformats.org/officeDocument/2006/relationships/hyperlink" Target="http://www.greenbiz.com/blog/2013/08/29/where-does-your-firm-stand-esg-integration?utm_source=feedburner&amp;utm_medium=feed&amp;utm_campaign=Feed%3A+greenbuzz+%28GreenBiz%29" TargetMode="External"/><Relationship Id="rId10" Type="http://schemas.openxmlformats.org/officeDocument/2006/relationships/hyperlink" Target="http://www.kpmg.com/Global/en/IssuesAndInsights/ArticlesPublications/Press-releases/Pages/corporate-responsibility-risk-not-sufficiently-tied-to-remuneration.aspx" TargetMode="External"/><Relationship Id="rId19" Type="http://schemas.openxmlformats.org/officeDocument/2006/relationships/hyperlink" Target="http://www.businessgreen.com/bg/industry-voice-blog/2304218/carbon-emissions-tied-to-stock-valuations" TargetMode="External"/><Relationship Id="rId4" Type="http://schemas.openxmlformats.org/officeDocument/2006/relationships/settings" Target="settings.xml"/><Relationship Id="rId9" Type="http://schemas.openxmlformats.org/officeDocument/2006/relationships/hyperlink" Target="http://www.kpmg.com/Global/en/IssuesAndInsights/ArticlesPublications/corporate-responsibility/Documents/corporate-responsibility-reporting-survey-2013-exec-summary.pdf" TargetMode="External"/><Relationship Id="rId14" Type="http://schemas.openxmlformats.org/officeDocument/2006/relationships/hyperlink" Target="http://www.socialfunds.com/news/article.cgi/3883.html" TargetMode="External"/><Relationship Id="rId22" Type="http://schemas.openxmlformats.org/officeDocument/2006/relationships/hyperlink" Target="http://www.worldsteel.org/media-centre/press-releases/2013/Sustainable-steel--Policy-and-indicators-201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16</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18</cp:revision>
  <dcterms:created xsi:type="dcterms:W3CDTF">2013-12-25T01:18:00Z</dcterms:created>
  <dcterms:modified xsi:type="dcterms:W3CDTF">2013-12-25T08:56:00Z</dcterms:modified>
</cp:coreProperties>
</file>