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BA221" w14:textId="40DDDF12" w:rsidR="008D1DBF" w:rsidRPr="000C014F" w:rsidRDefault="006848FB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 w:hint="eastAsia"/>
          <w:sz w:val="32"/>
          <w:szCs w:val="28"/>
        </w:rPr>
        <w:t>台灣大</w:t>
      </w:r>
      <w:r w:rsidR="005F72AE" w:rsidRPr="000C014F">
        <w:rPr>
          <w:rFonts w:ascii="Times New Roman" w:eastAsia="標楷體" w:hAnsi="Times New Roman" w:hint="eastAsia"/>
          <w:sz w:val="32"/>
          <w:szCs w:val="28"/>
        </w:rPr>
        <w:t>的</w:t>
      </w:r>
      <w:r w:rsidR="0092025F">
        <w:rPr>
          <w:rFonts w:ascii="Times New Roman" w:eastAsia="標楷體" w:hAnsi="Times New Roman" w:hint="eastAsia"/>
          <w:sz w:val="32"/>
          <w:szCs w:val="28"/>
        </w:rPr>
        <w:t>利害關係人溝通</w:t>
      </w:r>
    </w:p>
    <w:p w14:paraId="3137CD51" w14:textId="689DDDF8" w:rsidR="008D1DBF" w:rsidRPr="000C014F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106F34">
        <w:rPr>
          <w:rFonts w:ascii="Times New Roman" w:eastAsia="標楷體" w:hAnsi="Times New Roman" w:hint="eastAsia"/>
          <w:sz w:val="28"/>
          <w:szCs w:val="28"/>
        </w:rPr>
        <w:t>第</w:t>
      </w:r>
      <w:r w:rsidR="00D106DA">
        <w:rPr>
          <w:rFonts w:ascii="Times New Roman" w:eastAsia="標楷體" w:hAnsi="Times New Roman" w:hint="eastAsia"/>
          <w:sz w:val="28"/>
          <w:szCs w:val="28"/>
        </w:rPr>
        <w:t>十</w:t>
      </w:r>
      <w:r w:rsidRPr="00106F34">
        <w:rPr>
          <w:rFonts w:ascii="Times New Roman" w:eastAsia="標楷體" w:hAnsi="Times New Roman" w:hint="eastAsia"/>
          <w:sz w:val="28"/>
          <w:szCs w:val="28"/>
        </w:rPr>
        <w:t>條</w:t>
      </w:r>
      <w:r w:rsidRPr="000C014F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0C014F">
        <w:rPr>
          <w:rFonts w:ascii="Times New Roman" w:eastAsia="標楷體" w:hAnsi="Times New Roman"/>
          <w:sz w:val="28"/>
          <w:szCs w:val="28"/>
        </w:rPr>
        <w:t>等級：</w:t>
      </w:r>
      <w:r w:rsidR="00DF1BB0">
        <w:rPr>
          <w:rFonts w:ascii="Times New Roman" w:eastAsia="標楷體" w:hAnsi="Times New Roman" w:hint="eastAsia"/>
          <w:sz w:val="28"/>
          <w:szCs w:val="28"/>
        </w:rPr>
        <w:t>領先</w:t>
      </w:r>
      <w:r w:rsidR="00AB74E5" w:rsidRPr="000C014F">
        <w:rPr>
          <w:rFonts w:ascii="Times New Roman" w:eastAsia="標楷體" w:hAnsi="Times New Roman"/>
          <w:sz w:val="28"/>
          <w:szCs w:val="28"/>
        </w:rPr>
        <w:t xml:space="preserve"> </w:t>
      </w:r>
    </w:p>
    <w:p w14:paraId="44CC63AF" w14:textId="54D4099A" w:rsidR="000C014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0C014F">
        <w:rPr>
          <w:rFonts w:ascii="Times New Roman" w:eastAsia="標楷體" w:hint="eastAsia"/>
        </w:rPr>
        <w:t>資料來源：</w:t>
      </w:r>
      <w:r w:rsidR="006D7CDB" w:rsidRPr="006848FB">
        <w:rPr>
          <w:rFonts w:ascii="Times New Roman" w:eastAsia="標楷體" w:hAnsi="Times New Roman"/>
        </w:rPr>
        <w:t>2</w:t>
      </w:r>
      <w:r w:rsidR="0011234E">
        <w:rPr>
          <w:rFonts w:ascii="Times New Roman" w:eastAsia="標楷體" w:hAnsi="Times New Roman" w:hint="eastAsia"/>
        </w:rPr>
        <w:t>01</w:t>
      </w:r>
      <w:r w:rsidR="00D106DA">
        <w:rPr>
          <w:rFonts w:ascii="Times New Roman" w:eastAsia="標楷體" w:hAnsi="Times New Roman" w:hint="eastAsia"/>
        </w:rPr>
        <w:t>8</w:t>
      </w:r>
      <w:r w:rsidR="00DA0BD0" w:rsidRPr="006848FB">
        <w:rPr>
          <w:rFonts w:ascii="Times New Roman" w:eastAsia="標楷體" w:hint="eastAsia"/>
        </w:rPr>
        <w:t>年</w:t>
      </w:r>
      <w:r w:rsidR="006848FB" w:rsidRPr="006848FB">
        <w:rPr>
          <w:rFonts w:ascii="Times New Roman" w:eastAsia="標楷體" w:hint="eastAsia"/>
        </w:rPr>
        <w:t>台灣大</w:t>
      </w:r>
      <w:r w:rsidRPr="006848FB">
        <w:rPr>
          <w:rFonts w:ascii="Times New Roman" w:eastAsia="標楷體"/>
        </w:rPr>
        <w:t>企業社會責任報告書</w:t>
      </w:r>
    </w:p>
    <w:p w14:paraId="70190072" w14:textId="77777777" w:rsidR="00FC4778" w:rsidRDefault="00FC4778" w:rsidP="00D94472">
      <w:pPr>
        <w:snapToGrid w:val="0"/>
        <w:spacing w:beforeLines="50" w:before="180" w:line="300" w:lineRule="auto"/>
        <w:ind w:left="1"/>
        <w:rPr>
          <w:rFonts w:ascii="Times New Roman" w:eastAsia="標楷體" w:hAnsi="Times New Roman"/>
          <w:i/>
          <w:sz w:val="28"/>
        </w:rPr>
      </w:pPr>
    </w:p>
    <w:p w14:paraId="0A330762" w14:textId="7E0CD6F9" w:rsidR="00FE54FA" w:rsidRDefault="00106F34" w:rsidP="00D94472">
      <w:pPr>
        <w:snapToGrid w:val="0"/>
        <w:spacing w:beforeLines="50" w:before="180" w:line="300" w:lineRule="auto"/>
        <w:ind w:left="1"/>
        <w:rPr>
          <w:rFonts w:ascii="Times New Roman" w:eastAsia="標楷體" w:hAnsi="Times New Roman"/>
          <w:i/>
          <w:sz w:val="28"/>
        </w:rPr>
      </w:pPr>
      <w:proofErr w:type="gramStart"/>
      <w:r>
        <w:rPr>
          <w:rFonts w:ascii="Times New Roman" w:eastAsia="標楷體" w:hAnsi="Times New Roman" w:hint="eastAsia"/>
          <w:i/>
          <w:sz w:val="28"/>
        </w:rPr>
        <w:t>台灣大</w:t>
      </w:r>
      <w:r w:rsidR="00DF1BB0" w:rsidRPr="00DF1BB0">
        <w:rPr>
          <w:rFonts w:ascii="Times New Roman" w:eastAsia="標楷體" w:hAnsi="Times New Roman" w:hint="eastAsia"/>
          <w:i/>
          <w:sz w:val="28"/>
        </w:rPr>
        <w:t>依</w:t>
      </w:r>
      <w:proofErr w:type="gramEnd"/>
      <w:r w:rsidR="00DF1BB0" w:rsidRPr="00DF1BB0">
        <w:rPr>
          <w:rFonts w:ascii="Times New Roman" w:eastAsia="標楷體" w:hAnsi="Times New Roman" w:hint="eastAsia"/>
          <w:i/>
          <w:sz w:val="28"/>
        </w:rPr>
        <w:t>AA1000</w:t>
      </w:r>
      <w:r w:rsidR="00DF1BB0" w:rsidRPr="00DF1BB0">
        <w:rPr>
          <w:rFonts w:ascii="Times New Roman" w:eastAsia="標楷體" w:hAnsi="Times New Roman" w:hint="eastAsia"/>
          <w:i/>
          <w:sz w:val="28"/>
        </w:rPr>
        <w:t>原則及內部評估鑑別出八類利害關係人</w:t>
      </w:r>
      <w:r w:rsidR="00DF1BB0">
        <w:rPr>
          <w:rFonts w:ascii="Times New Roman" w:eastAsia="標楷體" w:hAnsi="Times New Roman" w:hint="eastAsia"/>
          <w:i/>
          <w:sz w:val="28"/>
        </w:rPr>
        <w:t>，</w:t>
      </w:r>
      <w:r w:rsidR="00DF1BB0" w:rsidRPr="00DF1BB0">
        <w:rPr>
          <w:rFonts w:ascii="Times New Roman" w:eastAsia="標楷體" w:hAnsi="Times New Roman" w:hint="eastAsia"/>
          <w:i/>
          <w:sz w:val="28"/>
        </w:rPr>
        <w:t>依不同利害關係人建立不同的溝通管道</w:t>
      </w:r>
      <w:bookmarkStart w:id="0" w:name="_GoBack"/>
      <w:bookmarkEnd w:id="0"/>
    </w:p>
    <w:p w14:paraId="62AEF8B7" w14:textId="77777777" w:rsidR="005C7CD8" w:rsidRPr="00106F34" w:rsidRDefault="005C7CD8" w:rsidP="00D94472">
      <w:pPr>
        <w:snapToGrid w:val="0"/>
        <w:spacing w:beforeLines="50" w:before="180" w:line="300" w:lineRule="auto"/>
        <w:ind w:left="1"/>
        <w:rPr>
          <w:rFonts w:ascii="Times New Roman" w:eastAsia="標楷體" w:hAnsi="Times New Roman"/>
          <w:i/>
          <w:sz w:val="28"/>
        </w:rPr>
      </w:pPr>
    </w:p>
    <w:p w14:paraId="6D887492" w14:textId="77777777" w:rsidR="00C27C75" w:rsidRPr="007F7E79" w:rsidRDefault="00C27C75" w:rsidP="00C27C75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6848FB">
        <w:rPr>
          <w:rFonts w:ascii="Times New Roman" w:eastAsia="標楷體" w:hAnsi="Times New Roman"/>
          <w:b/>
          <w:sz w:val="28"/>
          <w:szCs w:val="24"/>
        </w:rPr>
        <w:t>企業概述</w:t>
      </w:r>
    </w:p>
    <w:p w14:paraId="26ECFB0E" w14:textId="77777777" w:rsidR="00217087" w:rsidRPr="00217087" w:rsidRDefault="00217087" w:rsidP="00217087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217087">
        <w:rPr>
          <w:rFonts w:ascii="Times New Roman" w:eastAsia="標楷體" w:hAnsi="Times New Roman" w:hint="eastAsia"/>
          <w:sz w:val="28"/>
        </w:rPr>
        <w:t>台灣大哥大股份有限公司於</w:t>
      </w:r>
      <w:r w:rsidRPr="00217087">
        <w:rPr>
          <w:rFonts w:ascii="Times New Roman" w:eastAsia="標楷體" w:hAnsi="Times New Roman" w:hint="eastAsia"/>
          <w:sz w:val="28"/>
        </w:rPr>
        <w:t>1997</w:t>
      </w:r>
      <w:r w:rsidRPr="00217087">
        <w:rPr>
          <w:rFonts w:ascii="Times New Roman" w:eastAsia="標楷體" w:hAnsi="Times New Roman" w:hint="eastAsia"/>
          <w:sz w:val="28"/>
        </w:rPr>
        <w:t>年設立，是第一家於台灣證券交易所上市交易之民營電信公司，也是國內第一家推出</w:t>
      </w:r>
      <w:r w:rsidRPr="00217087">
        <w:rPr>
          <w:rFonts w:ascii="Times New Roman" w:eastAsia="標楷體" w:hAnsi="Times New Roman" w:hint="eastAsia"/>
          <w:sz w:val="28"/>
        </w:rPr>
        <w:t>WCDMA</w:t>
      </w:r>
      <w:r w:rsidRPr="00217087">
        <w:rPr>
          <w:rFonts w:ascii="Times New Roman" w:eastAsia="標楷體" w:hAnsi="Times New Roman" w:hint="eastAsia"/>
          <w:sz w:val="28"/>
        </w:rPr>
        <w:t>系統之第三代</w:t>
      </w:r>
      <w:r w:rsidRPr="00217087">
        <w:rPr>
          <w:rFonts w:ascii="Times New Roman" w:eastAsia="標楷體" w:hAnsi="Times New Roman" w:hint="eastAsia"/>
          <w:sz w:val="28"/>
        </w:rPr>
        <w:t>(3G)</w:t>
      </w:r>
      <w:r w:rsidRPr="00217087">
        <w:rPr>
          <w:rFonts w:ascii="Times New Roman" w:eastAsia="標楷體" w:hAnsi="Times New Roman" w:hint="eastAsia"/>
          <w:sz w:val="28"/>
        </w:rPr>
        <w:t>行動通訊服務業者。台灣大哥大於</w:t>
      </w:r>
      <w:r w:rsidRPr="00217087">
        <w:rPr>
          <w:rFonts w:ascii="Times New Roman" w:eastAsia="標楷體" w:hAnsi="Times New Roman" w:hint="eastAsia"/>
          <w:sz w:val="28"/>
        </w:rPr>
        <w:t>2000</w:t>
      </w:r>
      <w:r w:rsidRPr="00217087">
        <w:rPr>
          <w:rFonts w:ascii="Times New Roman" w:eastAsia="標楷體" w:hAnsi="Times New Roman" w:hint="eastAsia"/>
          <w:sz w:val="28"/>
        </w:rPr>
        <w:t>年掛牌上櫃，為台灣第一家上櫃的行動電話業者；</w:t>
      </w:r>
      <w:r w:rsidRPr="00217087">
        <w:rPr>
          <w:rFonts w:ascii="Times New Roman" w:eastAsia="標楷體" w:hAnsi="Times New Roman" w:hint="eastAsia"/>
          <w:sz w:val="28"/>
        </w:rPr>
        <w:t>2002</w:t>
      </w:r>
      <w:r w:rsidRPr="00217087">
        <w:rPr>
          <w:rFonts w:ascii="Times New Roman" w:eastAsia="標楷體" w:hAnsi="Times New Roman" w:hint="eastAsia"/>
          <w:sz w:val="28"/>
        </w:rPr>
        <w:t>年正式上櫃轉上市，同年納入台灣</w:t>
      </w:r>
      <w:r w:rsidRPr="00217087">
        <w:rPr>
          <w:rFonts w:ascii="Times New Roman" w:eastAsia="標楷體" w:hAnsi="Times New Roman" w:hint="eastAsia"/>
          <w:sz w:val="28"/>
        </w:rPr>
        <w:t>50</w:t>
      </w:r>
      <w:r w:rsidRPr="00217087">
        <w:rPr>
          <w:rFonts w:ascii="Times New Roman" w:eastAsia="標楷體" w:hAnsi="Times New Roman" w:hint="eastAsia"/>
          <w:sz w:val="28"/>
        </w:rPr>
        <w:t>指數，並獲納入摩根士丹利資本國際</w:t>
      </w:r>
      <w:r w:rsidRPr="00217087">
        <w:rPr>
          <w:rFonts w:ascii="Times New Roman" w:eastAsia="標楷體" w:hAnsi="Times New Roman" w:hint="eastAsia"/>
          <w:sz w:val="28"/>
        </w:rPr>
        <w:t>(MSCI)</w:t>
      </w:r>
      <w:r w:rsidRPr="00217087">
        <w:rPr>
          <w:rFonts w:ascii="Times New Roman" w:eastAsia="標楷體" w:hAnsi="Times New Roman" w:hint="eastAsia"/>
          <w:sz w:val="28"/>
        </w:rPr>
        <w:t>投資指數成分股。</w:t>
      </w:r>
    </w:p>
    <w:p w14:paraId="6C67FEDB" w14:textId="77777777" w:rsidR="00217087" w:rsidRPr="00217087" w:rsidRDefault="00217087" w:rsidP="00217087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217087">
        <w:rPr>
          <w:rFonts w:ascii="Times New Roman" w:eastAsia="標楷體" w:hAnsi="Times New Roman" w:hint="eastAsia"/>
          <w:sz w:val="28"/>
        </w:rPr>
        <w:t>為提升營運規模、提供整合性的服務，台灣大哥大於</w:t>
      </w:r>
      <w:r w:rsidRPr="00217087">
        <w:rPr>
          <w:rFonts w:ascii="Times New Roman" w:eastAsia="標楷體" w:hAnsi="Times New Roman" w:hint="eastAsia"/>
          <w:sz w:val="28"/>
        </w:rPr>
        <w:t>2001</w:t>
      </w:r>
      <w:r w:rsidRPr="00217087">
        <w:rPr>
          <w:rFonts w:ascii="Times New Roman" w:eastAsia="標楷體" w:hAnsi="Times New Roman" w:hint="eastAsia"/>
          <w:sz w:val="28"/>
        </w:rPr>
        <w:t>年</w:t>
      </w:r>
      <w:r>
        <w:rPr>
          <w:rFonts w:ascii="Times New Roman" w:eastAsia="標楷體" w:hAnsi="Times New Roman" w:hint="eastAsia"/>
          <w:sz w:val="28"/>
        </w:rPr>
        <w:t>、</w:t>
      </w:r>
      <w:r w:rsidRPr="00217087">
        <w:rPr>
          <w:rFonts w:ascii="Times New Roman" w:eastAsia="標楷體" w:hAnsi="Times New Roman" w:hint="eastAsia"/>
          <w:sz w:val="28"/>
        </w:rPr>
        <w:t>2004</w:t>
      </w:r>
      <w:r w:rsidRPr="00217087">
        <w:rPr>
          <w:rFonts w:ascii="Times New Roman" w:eastAsia="標楷體" w:hAnsi="Times New Roman" w:hint="eastAsia"/>
          <w:sz w:val="28"/>
        </w:rPr>
        <w:t>年</w:t>
      </w:r>
      <w:r>
        <w:rPr>
          <w:rFonts w:ascii="Times New Roman" w:eastAsia="標楷體" w:hAnsi="Times New Roman" w:hint="eastAsia"/>
          <w:sz w:val="28"/>
        </w:rPr>
        <w:t>、</w:t>
      </w:r>
      <w:r>
        <w:rPr>
          <w:rFonts w:ascii="Times New Roman" w:eastAsia="標楷體" w:hAnsi="Times New Roman" w:hint="eastAsia"/>
          <w:sz w:val="28"/>
        </w:rPr>
        <w:t>2007</w:t>
      </w:r>
      <w:r>
        <w:rPr>
          <w:rFonts w:ascii="Times New Roman" w:eastAsia="標楷體" w:hAnsi="Times New Roman" w:hint="eastAsia"/>
          <w:sz w:val="28"/>
        </w:rPr>
        <w:t>年陸續</w:t>
      </w:r>
      <w:r w:rsidRPr="00217087">
        <w:rPr>
          <w:rFonts w:ascii="Times New Roman" w:eastAsia="標楷體" w:hAnsi="Times New Roman" w:hint="eastAsia"/>
          <w:sz w:val="28"/>
        </w:rPr>
        <w:t>收購</w:t>
      </w:r>
      <w:r>
        <w:rPr>
          <w:rFonts w:ascii="Times New Roman" w:eastAsia="標楷體" w:hAnsi="Times New Roman" w:hint="eastAsia"/>
          <w:sz w:val="28"/>
        </w:rPr>
        <w:t>其他電信</w:t>
      </w:r>
      <w:r>
        <w:rPr>
          <w:rFonts w:ascii="Times New Roman" w:eastAsia="標楷體" w:hAnsi="Times New Roman" w:hint="eastAsia"/>
          <w:sz w:val="28"/>
        </w:rPr>
        <w:t>/</w:t>
      </w:r>
      <w:r>
        <w:rPr>
          <w:rFonts w:ascii="Times New Roman" w:eastAsia="標楷體" w:hAnsi="Times New Roman" w:hint="eastAsia"/>
          <w:sz w:val="28"/>
        </w:rPr>
        <w:t>訊公司</w:t>
      </w:r>
      <w:r w:rsidRPr="00217087">
        <w:rPr>
          <w:rFonts w:ascii="Times New Roman" w:eastAsia="標楷體" w:hAnsi="Times New Roman" w:hint="eastAsia"/>
          <w:sz w:val="28"/>
        </w:rPr>
        <w:t>，</w:t>
      </w:r>
      <w:r>
        <w:rPr>
          <w:rFonts w:ascii="Times New Roman" w:eastAsia="標楷體" w:hAnsi="Times New Roman" w:hint="eastAsia"/>
          <w:sz w:val="28"/>
        </w:rPr>
        <w:t>現</w:t>
      </w:r>
      <w:r w:rsidRPr="00217087">
        <w:rPr>
          <w:rFonts w:ascii="Times New Roman" w:eastAsia="標楷體" w:hAnsi="Times New Roman" w:hint="eastAsia"/>
          <w:sz w:val="28"/>
        </w:rPr>
        <w:t>約</w:t>
      </w:r>
      <w:r w:rsidRPr="00217087">
        <w:rPr>
          <w:rFonts w:ascii="Times New Roman" w:eastAsia="標楷體" w:hAnsi="Times New Roman" w:hint="eastAsia"/>
          <w:sz w:val="28"/>
        </w:rPr>
        <w:t>30%</w:t>
      </w:r>
      <w:r>
        <w:rPr>
          <w:rFonts w:ascii="Times New Roman" w:eastAsia="標楷體" w:hAnsi="Times New Roman" w:hint="eastAsia"/>
          <w:sz w:val="28"/>
        </w:rPr>
        <w:t>之電信營收市</w:t>
      </w:r>
      <w:proofErr w:type="gramStart"/>
      <w:r>
        <w:rPr>
          <w:rFonts w:ascii="Times New Roman" w:eastAsia="標楷體" w:hAnsi="Times New Roman" w:hint="eastAsia"/>
          <w:sz w:val="28"/>
        </w:rPr>
        <w:t>佔</w:t>
      </w:r>
      <w:proofErr w:type="gramEnd"/>
      <w:r>
        <w:rPr>
          <w:rFonts w:ascii="Times New Roman" w:eastAsia="標楷體" w:hAnsi="Times New Roman" w:hint="eastAsia"/>
          <w:sz w:val="28"/>
        </w:rPr>
        <w:t>率，居國內行動電信業的領導品牌之一、</w:t>
      </w:r>
      <w:r w:rsidRPr="00217087">
        <w:rPr>
          <w:rFonts w:ascii="Times New Roman" w:eastAsia="標楷體" w:hAnsi="Times New Roman" w:hint="eastAsia"/>
          <w:sz w:val="28"/>
        </w:rPr>
        <w:t>第二大網路服務供應商，架構橫跨行動通訊、固網、寬頻上網及有線電視「四合一」平台。</w:t>
      </w:r>
    </w:p>
    <w:p w14:paraId="6CA90F4B" w14:textId="77777777" w:rsidR="00AB74E5" w:rsidRPr="00217087" w:rsidRDefault="00217087" w:rsidP="00217087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217087">
        <w:rPr>
          <w:rFonts w:ascii="Times New Roman" w:eastAsia="標楷體" w:hAnsi="Times New Roman" w:hint="eastAsia"/>
          <w:sz w:val="28"/>
        </w:rPr>
        <w:t>台灣大哥大積極整合企業核心能力及資源，持續關注</w:t>
      </w:r>
      <w:r w:rsidRPr="00217087">
        <w:rPr>
          <w:rFonts w:ascii="Times New Roman" w:eastAsia="標楷體" w:hAnsi="Times New Roman" w:hint="eastAsia"/>
          <w:sz w:val="28"/>
        </w:rPr>
        <w:t>17</w:t>
      </w:r>
      <w:r w:rsidRPr="00217087">
        <w:rPr>
          <w:rFonts w:ascii="Times New Roman" w:eastAsia="標楷體" w:hAnsi="Times New Roman" w:hint="eastAsia"/>
          <w:sz w:val="28"/>
        </w:rPr>
        <w:t>項聯合國永續發展目標</w:t>
      </w:r>
      <w:r w:rsidRPr="00217087">
        <w:rPr>
          <w:rFonts w:ascii="Times New Roman" w:eastAsia="標楷體" w:hAnsi="Times New Roman" w:hint="eastAsia"/>
          <w:sz w:val="28"/>
        </w:rPr>
        <w:t>(SDGs)</w:t>
      </w:r>
      <w:r w:rsidRPr="00217087">
        <w:rPr>
          <w:rFonts w:ascii="Times New Roman" w:eastAsia="標楷體" w:hAnsi="Times New Roman" w:hint="eastAsia"/>
          <w:sz w:val="28"/>
        </w:rPr>
        <w:t>，全方位實踐各項誠信治理、環境友善及社會參與計畫，</w:t>
      </w:r>
      <w:r>
        <w:rPr>
          <w:rFonts w:ascii="Times New Roman" w:eastAsia="標楷體" w:hAnsi="Times New Roman" w:hint="eastAsia"/>
          <w:sz w:val="28"/>
        </w:rPr>
        <w:t>曾</w:t>
      </w:r>
      <w:r w:rsidRPr="00217087">
        <w:rPr>
          <w:rFonts w:ascii="Times New Roman" w:eastAsia="標楷體" w:hAnsi="Times New Roman" w:hint="eastAsia"/>
          <w:sz w:val="28"/>
        </w:rPr>
        <w:t>6</w:t>
      </w:r>
      <w:r w:rsidRPr="00217087">
        <w:rPr>
          <w:rFonts w:ascii="Times New Roman" w:eastAsia="標楷體" w:hAnsi="Times New Roman" w:hint="eastAsia"/>
          <w:sz w:val="28"/>
        </w:rPr>
        <w:t>度入選</w:t>
      </w:r>
      <w:r w:rsidRPr="00217087">
        <w:rPr>
          <w:rFonts w:ascii="Times New Roman" w:eastAsia="標楷體" w:hAnsi="Times New Roman" w:hint="eastAsia"/>
          <w:sz w:val="28"/>
        </w:rPr>
        <w:t>DJSI</w:t>
      </w:r>
      <w:r w:rsidRPr="00217087">
        <w:rPr>
          <w:rFonts w:ascii="Times New Roman" w:eastAsia="標楷體" w:hAnsi="Times New Roman" w:hint="eastAsia"/>
          <w:sz w:val="28"/>
        </w:rPr>
        <w:t>，</w:t>
      </w:r>
      <w:r w:rsidRPr="00217087">
        <w:rPr>
          <w:rFonts w:ascii="Times New Roman" w:eastAsia="標楷體" w:hAnsi="Times New Roman" w:hint="eastAsia"/>
          <w:sz w:val="28"/>
        </w:rPr>
        <w:t>2017</w:t>
      </w:r>
      <w:r w:rsidRPr="00217087">
        <w:rPr>
          <w:rFonts w:ascii="Times New Roman" w:eastAsia="標楷體" w:hAnsi="Times New Roman" w:hint="eastAsia"/>
          <w:sz w:val="28"/>
        </w:rPr>
        <w:t>年首度站上「</w:t>
      </w:r>
      <w:r w:rsidRPr="00217087">
        <w:rPr>
          <w:rFonts w:ascii="Times New Roman" w:eastAsia="標楷體" w:hAnsi="Times New Roman" w:hint="eastAsia"/>
          <w:sz w:val="28"/>
        </w:rPr>
        <w:t>DJSI</w:t>
      </w:r>
      <w:r w:rsidRPr="00217087">
        <w:rPr>
          <w:rFonts w:ascii="Times New Roman" w:eastAsia="標楷體" w:hAnsi="Times New Roman" w:hint="eastAsia"/>
          <w:sz w:val="28"/>
        </w:rPr>
        <w:t>世界指數」行列，登上全球電信業</w:t>
      </w:r>
      <w:r>
        <w:rPr>
          <w:rFonts w:ascii="Times New Roman" w:eastAsia="標楷體" w:hAnsi="Times New Roman" w:hint="eastAsia"/>
          <w:sz w:val="28"/>
        </w:rPr>
        <w:t>前</w:t>
      </w:r>
      <w:r>
        <w:rPr>
          <w:rFonts w:ascii="Times New Roman" w:eastAsia="標楷體" w:hAnsi="Times New Roman" w:hint="eastAsia"/>
          <w:sz w:val="28"/>
        </w:rPr>
        <w:t>2</w:t>
      </w:r>
      <w:r w:rsidRPr="00217087">
        <w:rPr>
          <w:rFonts w:ascii="Times New Roman" w:eastAsia="標楷體" w:hAnsi="Times New Roman" w:hint="eastAsia"/>
          <w:sz w:val="28"/>
        </w:rPr>
        <w:t>。</w:t>
      </w:r>
    </w:p>
    <w:p w14:paraId="2CBC9447" w14:textId="42EDF2F3" w:rsidR="008D1DBF" w:rsidRDefault="008D1DBF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14:paraId="3D8E202E" w14:textId="05027A5A" w:rsidR="002E688B" w:rsidRPr="002E688B" w:rsidRDefault="002E688B" w:rsidP="002E688B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Cs/>
          <w:sz w:val="28"/>
        </w:rPr>
      </w:pPr>
      <w:proofErr w:type="gramStart"/>
      <w:r w:rsidRPr="002E688B">
        <w:rPr>
          <w:rFonts w:ascii="Times New Roman" w:eastAsia="標楷體" w:hAnsi="Times New Roman" w:hint="eastAsia"/>
          <w:bCs/>
          <w:sz w:val="28"/>
        </w:rPr>
        <w:t>台灣大</w:t>
      </w:r>
      <w:r>
        <w:rPr>
          <w:rFonts w:ascii="Times New Roman" w:eastAsia="標楷體" w:hAnsi="Times New Roman" w:hint="eastAsia"/>
          <w:bCs/>
          <w:sz w:val="28"/>
        </w:rPr>
        <w:t>依</w:t>
      </w:r>
      <w:proofErr w:type="gramEnd"/>
      <w:r>
        <w:rPr>
          <w:rFonts w:ascii="Times New Roman" w:eastAsia="標楷體" w:hAnsi="Times New Roman" w:hint="eastAsia"/>
          <w:bCs/>
          <w:sz w:val="28"/>
        </w:rPr>
        <w:t>AA1000</w:t>
      </w:r>
      <w:r>
        <w:rPr>
          <w:rFonts w:ascii="Times New Roman" w:eastAsia="標楷體" w:hAnsi="Times New Roman" w:hint="eastAsia"/>
          <w:bCs/>
          <w:sz w:val="28"/>
        </w:rPr>
        <w:t>原則及內部評估鑑別出八類利害關係人，並訂有</w:t>
      </w:r>
      <w:r>
        <w:rPr>
          <w:rFonts w:ascii="Times New Roman" w:eastAsia="標楷體" w:hAnsi="Times New Roman" w:hint="eastAsia"/>
          <w:bCs/>
          <w:sz w:val="28"/>
        </w:rPr>
        <w:lastRenderedPageBreak/>
        <w:t>「利害關係人溝通作業辦法」，依不同利害關係人建立不同的溝通管道，包含</w:t>
      </w:r>
      <w:r w:rsidRPr="002E688B">
        <w:rPr>
          <w:rFonts w:ascii="Times New Roman" w:eastAsia="標楷體" w:hAnsi="Times New Roman" w:hint="eastAsia"/>
          <w:bCs/>
          <w:sz w:val="28"/>
        </w:rPr>
        <w:t>定期舉辦實體座談會，與利害關係人面對面溝通，具體回應其對我們之期待，作為實踐經濟、社會、環境永續推動之依循</w:t>
      </w:r>
      <w:r>
        <w:rPr>
          <w:rFonts w:ascii="Times New Roman" w:eastAsia="標楷體" w:hAnsi="Times New Roman" w:hint="eastAsia"/>
          <w:bCs/>
          <w:sz w:val="28"/>
        </w:rPr>
        <w:t>。</w:t>
      </w:r>
    </w:p>
    <w:p w14:paraId="08B02380" w14:textId="4B1C894A" w:rsidR="006D7786" w:rsidRDefault="00E04CDA" w:rsidP="002E688B">
      <w:pPr>
        <w:snapToGrid w:val="0"/>
        <w:spacing w:beforeLines="50" w:before="180" w:line="360" w:lineRule="auto"/>
        <w:jc w:val="center"/>
        <w:rPr>
          <w:rFonts w:ascii="Times New Roman" w:eastAsia="標楷體" w:hAnsi="Times New Roman"/>
          <w:sz w:val="28"/>
        </w:rPr>
      </w:pPr>
      <w:r w:rsidRPr="00E04CDA">
        <w:rPr>
          <w:noProof/>
        </w:rPr>
        <w:drawing>
          <wp:inline distT="0" distB="0" distL="0" distR="0" wp14:anchorId="5846B58E" wp14:editId="6BEECAFB">
            <wp:extent cx="3285714" cy="3266667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749" b="94461" l="4058" r="95652">
                                  <a14:foregroundMark x1="7826" y1="45190" x2="7826" y2="45190"/>
                                  <a14:foregroundMark x1="30725" y1="38192" x2="30725" y2="38192"/>
                                  <a14:foregroundMark x1="4058" y1="48688" x2="64348" y2="78717"/>
                                  <a14:foregroundMark x1="33623" y1="79009" x2="60580" y2="82799"/>
                                  <a14:foregroundMark x1="41739" y1="88338" x2="49275" y2="94752"/>
                                  <a14:foregroundMark x1="85300" y1="38002" x2="85472" y2="38232"/>
                                  <a14:foregroundMark x1="85221" y1="38064" x2="85431" y2="38278"/>
                                  <a14:foregroundMark x1="70725" y1="24198" x2="70725" y2="24198"/>
                                  <a14:foregroundMark x1="63478" y1="16910" x2="63478" y2="16910"/>
                                  <a14:foregroundMark x1="48986" y1="3499" x2="48986" y2="3499"/>
                                  <a14:foregroundMark x1="51304" y1="4956" x2="51304" y2="4956"/>
                                  <a14:foregroundMark x1="74203" y1="28863" x2="74203" y2="28863"/>
                                  <a14:foregroundMark x1="79710" y1="64723" x2="79710" y2="64723"/>
                                  <a14:foregroundMark x1="91304" y1="46064" x2="91304" y2="46064"/>
                                  <a14:foregroundMark x1="92464" y1="46647" x2="92464" y2="46647"/>
                                  <a14:foregroundMark x1="94203" y1="48105" x2="94203" y2="48105"/>
                                  <a14:foregroundMark x1="89275" y1="43440" x2="89275" y2="43440"/>
                                  <a14:foregroundMark x1="83188" y1="37609" x2="83188" y2="37609"/>
                                  <a14:foregroundMark x1="86957" y1="40816" x2="86957" y2="40816"/>
                                  <a14:foregroundMark x1="87826" y1="42566" x2="87826" y2="42566"/>
                                  <a14:foregroundMark x1="89565" y1="44023" x2="89565" y2="44023"/>
                                  <a14:foregroundMark x1="88696" y1="42566" x2="88696" y2="42566"/>
                                  <a14:foregroundMark x1="86377" y1="40233" x2="86377" y2="40233"/>
                                  <a14:foregroundMark x1="88116" y1="41691" x2="88116" y2="41691"/>
                                  <a14:backgroundMark x1="77101" y1="28863" x2="85797" y2="37609"/>
                                  <a14:backgroundMark x1="72463" y1="24198" x2="77101" y2="28863"/>
                                  <a14:backgroundMark x1="65217" y1="16910" x2="72463" y2="24198"/>
                                  <a14:backgroundMark x1="53333" y1="4956" x2="65217" y2="16910"/>
                                  <a14:backgroundMark x1="51884" y1="3499" x2="53333" y2="4956"/>
                                  <a14:backgroundMark x1="49275" y1="875" x2="51884" y2="3499"/>
                                  <a14:backgroundMark x1="95633" y1="48105" x2="95942" y2="48397"/>
                                  <a14:backgroundMark x1="94090" y1="46647" x2="95633" y2="48105"/>
                                  <a14:backgroundMark x1="93473" y1="46064" x2="94090" y2="46647"/>
                                  <a14:backgroundMark x1="91313" y1="44023" x2="93473" y2="46064"/>
                                  <a14:backgroundMark x1="90696" y1="43440" x2="91313" y2="44023"/>
                                  <a14:backgroundMark x1="89771" y1="42566" x2="90696" y2="43440"/>
                                  <a14:backgroundMark x1="88845" y1="41691" x2="89771" y2="42566"/>
                                  <a14:backgroundMark x1="87919" y1="40816" x2="88845" y2="41691"/>
                                  <a14:backgroundMark x1="87302" y1="40233" x2="87919" y2="40816"/>
                                  <a14:backgroundMark x1="86377" y1="39359" x2="87302" y2="40233"/>
                                  <a14:backgroundMark x1="86087" y1="38484" x2="86087" y2="38484"/>
                                  <a14:backgroundMark x1="85507" y1="38192" x2="87826" y2="39359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5714" cy="3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BB75F" w14:textId="5C8CDF95" w:rsidR="002E688B" w:rsidRDefault="0092025F" w:rsidP="00295A32">
      <w:pPr>
        <w:snapToGrid w:val="0"/>
        <w:spacing w:beforeLines="50" w:before="180" w:line="360" w:lineRule="auto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回應利害關係人關注之議題，台灣大針對</w:t>
      </w:r>
      <w:r>
        <w:rPr>
          <w:rFonts w:ascii="Times New Roman" w:eastAsia="標楷體" w:hAnsi="Times New Roman" w:hint="eastAsia"/>
          <w:sz w:val="28"/>
        </w:rPr>
        <w:t>2018</w:t>
      </w:r>
      <w:r>
        <w:rPr>
          <w:rFonts w:ascii="Times New Roman" w:eastAsia="標楷體" w:hAnsi="Times New Roman" w:hint="eastAsia"/>
          <w:sz w:val="28"/>
        </w:rPr>
        <w:t>年</w:t>
      </w:r>
      <w:r>
        <w:rPr>
          <w:rFonts w:ascii="Times New Roman" w:eastAsia="標楷體" w:hAnsi="Times New Roman" w:hint="eastAsia"/>
          <w:sz w:val="28"/>
        </w:rPr>
        <w:t>2</w:t>
      </w:r>
      <w:r>
        <w:rPr>
          <w:rFonts w:ascii="Times New Roman" w:eastAsia="標楷體" w:hAnsi="Times New Roman" w:hint="eastAsia"/>
          <w:sz w:val="28"/>
        </w:rPr>
        <w:t>次顧客權益受損相關事件說明及改善對策如下：</w:t>
      </w:r>
    </w:p>
    <w:p w14:paraId="236A3B16" w14:textId="3459FF1A" w:rsidR="0092025F" w:rsidRPr="00327DCA" w:rsidRDefault="0092025F" w:rsidP="0092025F">
      <w:pPr>
        <w:snapToGrid w:val="0"/>
        <w:spacing w:beforeLines="50" w:before="180" w:line="360" w:lineRule="auto"/>
        <w:ind w:leftChars="-531" w:left="-1274"/>
        <w:rPr>
          <w:rFonts w:ascii="Times New Roman" w:eastAsia="標楷體" w:hAnsi="Times New Roman"/>
          <w:sz w:val="28"/>
        </w:rPr>
      </w:pPr>
      <w:r>
        <w:rPr>
          <w:noProof/>
        </w:rPr>
        <w:drawing>
          <wp:inline distT="0" distB="0" distL="0" distR="0" wp14:anchorId="7B9C51F2" wp14:editId="0FEBED51">
            <wp:extent cx="6956810" cy="130492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83280" cy="130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025F" w:rsidRPr="00327DCA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DE52B" w14:textId="77777777" w:rsidR="00522F7F" w:rsidRDefault="00522F7F" w:rsidP="00256F30">
      <w:r>
        <w:separator/>
      </w:r>
    </w:p>
  </w:endnote>
  <w:endnote w:type="continuationSeparator" w:id="0">
    <w:p w14:paraId="02DAB648" w14:textId="77777777" w:rsidR="00522F7F" w:rsidRDefault="00522F7F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8BC4F" w14:textId="77777777" w:rsidR="00522F7F" w:rsidRDefault="00522F7F" w:rsidP="00256F30">
      <w:r>
        <w:separator/>
      </w:r>
    </w:p>
  </w:footnote>
  <w:footnote w:type="continuationSeparator" w:id="0">
    <w:p w14:paraId="0D2FEDB1" w14:textId="77777777" w:rsidR="00522F7F" w:rsidRDefault="00522F7F" w:rsidP="00256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DBF"/>
    <w:rsid w:val="00006283"/>
    <w:rsid w:val="00014111"/>
    <w:rsid w:val="000223D6"/>
    <w:rsid w:val="00025903"/>
    <w:rsid w:val="00033EA8"/>
    <w:rsid w:val="00064667"/>
    <w:rsid w:val="00075E12"/>
    <w:rsid w:val="00080C2D"/>
    <w:rsid w:val="00095470"/>
    <w:rsid w:val="000A048F"/>
    <w:rsid w:val="000A2CB6"/>
    <w:rsid w:val="000C014F"/>
    <w:rsid w:val="000D6812"/>
    <w:rsid w:val="000E3427"/>
    <w:rsid w:val="000E3F46"/>
    <w:rsid w:val="000F2048"/>
    <w:rsid w:val="000F21E7"/>
    <w:rsid w:val="000F494A"/>
    <w:rsid w:val="000F4B24"/>
    <w:rsid w:val="000F6D67"/>
    <w:rsid w:val="00106F34"/>
    <w:rsid w:val="0011234E"/>
    <w:rsid w:val="00123B8D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F2E21"/>
    <w:rsid w:val="001F401F"/>
    <w:rsid w:val="001F7895"/>
    <w:rsid w:val="00204336"/>
    <w:rsid w:val="002046C5"/>
    <w:rsid w:val="00210D4F"/>
    <w:rsid w:val="00217087"/>
    <w:rsid w:val="00237CB8"/>
    <w:rsid w:val="002531D5"/>
    <w:rsid w:val="00254A72"/>
    <w:rsid w:val="00256F30"/>
    <w:rsid w:val="00257721"/>
    <w:rsid w:val="00286398"/>
    <w:rsid w:val="00295A32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E688B"/>
    <w:rsid w:val="002F3206"/>
    <w:rsid w:val="002F3FF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27DCA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A2160"/>
    <w:rsid w:val="003A34C1"/>
    <w:rsid w:val="003B0943"/>
    <w:rsid w:val="003B7F10"/>
    <w:rsid w:val="003D1FC7"/>
    <w:rsid w:val="003D37EF"/>
    <w:rsid w:val="003D552B"/>
    <w:rsid w:val="003F2643"/>
    <w:rsid w:val="003F6391"/>
    <w:rsid w:val="00404B38"/>
    <w:rsid w:val="00423CE0"/>
    <w:rsid w:val="00444F98"/>
    <w:rsid w:val="0045162A"/>
    <w:rsid w:val="00452C06"/>
    <w:rsid w:val="0047398B"/>
    <w:rsid w:val="00476139"/>
    <w:rsid w:val="00491F32"/>
    <w:rsid w:val="004A134A"/>
    <w:rsid w:val="004D36E4"/>
    <w:rsid w:val="004F34F9"/>
    <w:rsid w:val="004F5DD5"/>
    <w:rsid w:val="004F6340"/>
    <w:rsid w:val="00510FE4"/>
    <w:rsid w:val="00513565"/>
    <w:rsid w:val="00520C87"/>
    <w:rsid w:val="00522F7F"/>
    <w:rsid w:val="00540852"/>
    <w:rsid w:val="00545641"/>
    <w:rsid w:val="00554C94"/>
    <w:rsid w:val="00573627"/>
    <w:rsid w:val="0057608A"/>
    <w:rsid w:val="005C0296"/>
    <w:rsid w:val="005C7CD8"/>
    <w:rsid w:val="005D3828"/>
    <w:rsid w:val="005E20F8"/>
    <w:rsid w:val="005F72AE"/>
    <w:rsid w:val="00611039"/>
    <w:rsid w:val="00617B0C"/>
    <w:rsid w:val="006253C0"/>
    <w:rsid w:val="00630B0D"/>
    <w:rsid w:val="00642126"/>
    <w:rsid w:val="006439C1"/>
    <w:rsid w:val="0064655E"/>
    <w:rsid w:val="00647515"/>
    <w:rsid w:val="00663C00"/>
    <w:rsid w:val="006848FB"/>
    <w:rsid w:val="00685092"/>
    <w:rsid w:val="00687F90"/>
    <w:rsid w:val="006A5D9F"/>
    <w:rsid w:val="006B5622"/>
    <w:rsid w:val="006B6B5D"/>
    <w:rsid w:val="006D6092"/>
    <w:rsid w:val="006D71F4"/>
    <w:rsid w:val="006D7786"/>
    <w:rsid w:val="006D7CDB"/>
    <w:rsid w:val="006F0A0D"/>
    <w:rsid w:val="006F6BE5"/>
    <w:rsid w:val="00726820"/>
    <w:rsid w:val="007356E1"/>
    <w:rsid w:val="00741D3F"/>
    <w:rsid w:val="00767C95"/>
    <w:rsid w:val="00770DFA"/>
    <w:rsid w:val="00782CAE"/>
    <w:rsid w:val="00787C40"/>
    <w:rsid w:val="00790D94"/>
    <w:rsid w:val="00792B5B"/>
    <w:rsid w:val="00795379"/>
    <w:rsid w:val="007A41B6"/>
    <w:rsid w:val="007B56C1"/>
    <w:rsid w:val="007C5F12"/>
    <w:rsid w:val="007D5632"/>
    <w:rsid w:val="007E411B"/>
    <w:rsid w:val="007E5AEC"/>
    <w:rsid w:val="00806A26"/>
    <w:rsid w:val="00812E2F"/>
    <w:rsid w:val="008148BE"/>
    <w:rsid w:val="00814B93"/>
    <w:rsid w:val="00827A71"/>
    <w:rsid w:val="00843165"/>
    <w:rsid w:val="00844056"/>
    <w:rsid w:val="0086748A"/>
    <w:rsid w:val="00870649"/>
    <w:rsid w:val="00874CB7"/>
    <w:rsid w:val="00876270"/>
    <w:rsid w:val="00877DD4"/>
    <w:rsid w:val="008816F5"/>
    <w:rsid w:val="008C3AA8"/>
    <w:rsid w:val="008D0D62"/>
    <w:rsid w:val="008D1DBF"/>
    <w:rsid w:val="008E2FB7"/>
    <w:rsid w:val="008E3814"/>
    <w:rsid w:val="008F5295"/>
    <w:rsid w:val="008F6AC5"/>
    <w:rsid w:val="009015C4"/>
    <w:rsid w:val="00906A91"/>
    <w:rsid w:val="0092025F"/>
    <w:rsid w:val="00920514"/>
    <w:rsid w:val="00925989"/>
    <w:rsid w:val="00933283"/>
    <w:rsid w:val="00933C9A"/>
    <w:rsid w:val="00946489"/>
    <w:rsid w:val="00955D27"/>
    <w:rsid w:val="009735C4"/>
    <w:rsid w:val="0098770C"/>
    <w:rsid w:val="009B0984"/>
    <w:rsid w:val="009B141E"/>
    <w:rsid w:val="009C3C9F"/>
    <w:rsid w:val="009D0A0B"/>
    <w:rsid w:val="009E572E"/>
    <w:rsid w:val="009F68CB"/>
    <w:rsid w:val="00A05663"/>
    <w:rsid w:val="00A154A7"/>
    <w:rsid w:val="00A36362"/>
    <w:rsid w:val="00A43F48"/>
    <w:rsid w:val="00A47D33"/>
    <w:rsid w:val="00A711D1"/>
    <w:rsid w:val="00A77AE4"/>
    <w:rsid w:val="00A80EB3"/>
    <w:rsid w:val="00A93585"/>
    <w:rsid w:val="00AA1A4D"/>
    <w:rsid w:val="00AA42CE"/>
    <w:rsid w:val="00AB53C4"/>
    <w:rsid w:val="00AB74E5"/>
    <w:rsid w:val="00AC0B2A"/>
    <w:rsid w:val="00AC6F7C"/>
    <w:rsid w:val="00B10780"/>
    <w:rsid w:val="00B234C0"/>
    <w:rsid w:val="00B23F83"/>
    <w:rsid w:val="00B34568"/>
    <w:rsid w:val="00B3591A"/>
    <w:rsid w:val="00B41027"/>
    <w:rsid w:val="00B4716F"/>
    <w:rsid w:val="00B565EF"/>
    <w:rsid w:val="00B57E00"/>
    <w:rsid w:val="00B60A66"/>
    <w:rsid w:val="00B619E8"/>
    <w:rsid w:val="00B62810"/>
    <w:rsid w:val="00B641D5"/>
    <w:rsid w:val="00B670A7"/>
    <w:rsid w:val="00B84036"/>
    <w:rsid w:val="00BA2E47"/>
    <w:rsid w:val="00BA6CED"/>
    <w:rsid w:val="00BB0E9F"/>
    <w:rsid w:val="00BB2B1A"/>
    <w:rsid w:val="00BC34B1"/>
    <w:rsid w:val="00BD3EF7"/>
    <w:rsid w:val="00BE29F5"/>
    <w:rsid w:val="00BE4AB0"/>
    <w:rsid w:val="00BE61BB"/>
    <w:rsid w:val="00BF005F"/>
    <w:rsid w:val="00BF68DF"/>
    <w:rsid w:val="00C00A18"/>
    <w:rsid w:val="00C02F34"/>
    <w:rsid w:val="00C159F1"/>
    <w:rsid w:val="00C24711"/>
    <w:rsid w:val="00C26A5D"/>
    <w:rsid w:val="00C27C75"/>
    <w:rsid w:val="00C44863"/>
    <w:rsid w:val="00C462D0"/>
    <w:rsid w:val="00C51AD9"/>
    <w:rsid w:val="00C52008"/>
    <w:rsid w:val="00C65668"/>
    <w:rsid w:val="00C778CE"/>
    <w:rsid w:val="00C92BA3"/>
    <w:rsid w:val="00CA0505"/>
    <w:rsid w:val="00CC770D"/>
    <w:rsid w:val="00CD2ED6"/>
    <w:rsid w:val="00CD3776"/>
    <w:rsid w:val="00D049DC"/>
    <w:rsid w:val="00D106DA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2767"/>
    <w:rsid w:val="00D77E91"/>
    <w:rsid w:val="00D94472"/>
    <w:rsid w:val="00DA0BD0"/>
    <w:rsid w:val="00DA3CE8"/>
    <w:rsid w:val="00DC4D53"/>
    <w:rsid w:val="00DD189A"/>
    <w:rsid w:val="00DE02DB"/>
    <w:rsid w:val="00DF1BB0"/>
    <w:rsid w:val="00E003B7"/>
    <w:rsid w:val="00E04CDA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5535"/>
    <w:rsid w:val="00ED46DF"/>
    <w:rsid w:val="00EE2A52"/>
    <w:rsid w:val="00EF7396"/>
    <w:rsid w:val="00F03033"/>
    <w:rsid w:val="00F316DF"/>
    <w:rsid w:val="00F3307C"/>
    <w:rsid w:val="00F44F8B"/>
    <w:rsid w:val="00F55C9B"/>
    <w:rsid w:val="00F60B49"/>
    <w:rsid w:val="00F61AB4"/>
    <w:rsid w:val="00F6304E"/>
    <w:rsid w:val="00F725E2"/>
    <w:rsid w:val="00F831B7"/>
    <w:rsid w:val="00F86F5B"/>
    <w:rsid w:val="00F930F7"/>
    <w:rsid w:val="00FA0C79"/>
    <w:rsid w:val="00FA40AF"/>
    <w:rsid w:val="00FA53B4"/>
    <w:rsid w:val="00FA5D22"/>
    <w:rsid w:val="00FC3497"/>
    <w:rsid w:val="00FC4778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B635E47"/>
  <w15:chartTrackingRefBased/>
  <w15:docId w15:val="{2F2D1E54-3BBF-4BDC-969D-4EB31088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cp:lastModifiedBy>Ryan</cp:lastModifiedBy>
  <cp:revision>8</cp:revision>
  <dcterms:created xsi:type="dcterms:W3CDTF">2019-01-09T03:00:00Z</dcterms:created>
  <dcterms:modified xsi:type="dcterms:W3CDTF">2020-01-09T06:09:00Z</dcterms:modified>
</cp:coreProperties>
</file>