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678D3" w14:textId="58089A9C" w:rsidR="008D1DBF" w:rsidRPr="000C014F" w:rsidRDefault="006848FB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台灣大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F117AC">
        <w:rPr>
          <w:rFonts w:ascii="Times New Roman" w:eastAsia="標楷體" w:hAnsi="Times New Roman" w:hint="eastAsia"/>
          <w:sz w:val="32"/>
          <w:szCs w:val="28"/>
        </w:rPr>
        <w:t>職涯發展</w:t>
      </w:r>
    </w:p>
    <w:p w14:paraId="30062672" w14:textId="00C6D641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4674B7">
        <w:rPr>
          <w:rFonts w:ascii="Times New Roman" w:eastAsia="標楷體" w:hAnsi="Times New Roman" w:hint="eastAsia"/>
          <w:sz w:val="28"/>
          <w:szCs w:val="28"/>
        </w:rPr>
        <w:t>第</w:t>
      </w:r>
      <w:r w:rsidR="00F117AC">
        <w:rPr>
          <w:rFonts w:ascii="Times New Roman" w:eastAsia="標楷體" w:hAnsi="Times New Roman" w:hint="eastAsia"/>
          <w:sz w:val="28"/>
          <w:szCs w:val="28"/>
        </w:rPr>
        <w:t>二十一</w:t>
      </w:r>
      <w:r w:rsidRPr="004674B7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A7676E">
        <w:rPr>
          <w:rFonts w:ascii="Times New Roman" w:eastAsia="標楷體" w:hAnsi="Times New Roman" w:hint="eastAsia"/>
          <w:sz w:val="28"/>
          <w:szCs w:val="28"/>
        </w:rPr>
        <w:t>進階</w:t>
      </w:r>
      <w:bookmarkStart w:id="0" w:name="_GoBack"/>
      <w:bookmarkEnd w:id="0"/>
    </w:p>
    <w:p w14:paraId="76FDBD8D" w14:textId="7777777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6848FB">
        <w:rPr>
          <w:rFonts w:ascii="Times New Roman" w:eastAsia="標楷體" w:hAnsi="Times New Roman"/>
        </w:rPr>
        <w:t>2</w:t>
      </w:r>
      <w:r w:rsidR="0037223A">
        <w:rPr>
          <w:rFonts w:ascii="Times New Roman" w:eastAsia="標楷體" w:hAnsi="Times New Roman" w:hint="eastAsia"/>
        </w:rPr>
        <w:t>017</w:t>
      </w:r>
      <w:r w:rsidR="00DA0BD0" w:rsidRPr="006848FB">
        <w:rPr>
          <w:rFonts w:ascii="Times New Roman" w:eastAsia="標楷體" w:hint="eastAsia"/>
        </w:rPr>
        <w:t>年</w:t>
      </w:r>
      <w:r w:rsidR="006848FB" w:rsidRPr="006848FB">
        <w:rPr>
          <w:rFonts w:ascii="Times New Roman" w:eastAsia="標楷體" w:hint="eastAsia"/>
        </w:rPr>
        <w:t>台灣大</w:t>
      </w:r>
      <w:r w:rsidRPr="006848FB">
        <w:rPr>
          <w:rFonts w:ascii="Times New Roman" w:eastAsia="標楷體"/>
        </w:rPr>
        <w:t>企業社會責任報告書</w:t>
      </w:r>
    </w:p>
    <w:p w14:paraId="7F5DB7C4" w14:textId="77777777" w:rsidR="005172CA" w:rsidRDefault="005172CA" w:rsidP="0087106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14:paraId="495FC99F" w14:textId="37D54582" w:rsidR="00266619" w:rsidRDefault="004674B7" w:rsidP="00A7676E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台灣大</w:t>
      </w:r>
      <w:r w:rsidR="00DA17B3" w:rsidRPr="00DA17B3">
        <w:rPr>
          <w:rFonts w:ascii="Times New Roman" w:eastAsia="標楷體" w:hAnsi="Times New Roman" w:hint="eastAsia"/>
          <w:i/>
          <w:sz w:val="28"/>
        </w:rPr>
        <w:t>依部門策略目標、員工績效、職涯意向</w:t>
      </w:r>
      <w:r w:rsidR="00DA17B3">
        <w:rPr>
          <w:rFonts w:ascii="Times New Roman" w:eastAsia="標楷體" w:hAnsi="Times New Roman" w:hint="eastAsia"/>
          <w:i/>
          <w:sz w:val="28"/>
        </w:rPr>
        <w:t>與員工共同討論制定其</w:t>
      </w:r>
      <w:r w:rsidR="00DA17B3" w:rsidRPr="00DA17B3">
        <w:rPr>
          <w:rFonts w:ascii="Times New Roman" w:eastAsia="標楷體" w:hAnsi="Times New Roman" w:hint="eastAsia"/>
          <w:i/>
          <w:sz w:val="28"/>
        </w:rPr>
        <w:t>「最佳學習發展組合」</w:t>
      </w:r>
      <w:r w:rsidR="00DA17B3">
        <w:rPr>
          <w:rFonts w:ascii="Times New Roman" w:eastAsia="標楷體" w:hAnsi="Times New Roman" w:hint="eastAsia"/>
          <w:i/>
          <w:sz w:val="28"/>
        </w:rPr>
        <w:t>，其績效將轉成相應之教育訓練、升職、獎酬等</w:t>
      </w:r>
    </w:p>
    <w:p w14:paraId="7AC6B67E" w14:textId="77777777" w:rsidR="005172CA" w:rsidRDefault="005172CA" w:rsidP="0087106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14:paraId="345408E5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848FB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16E5FC41" w14:textId="77777777"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台灣大哥大股份有限公司於</w:t>
      </w:r>
      <w:r w:rsidRPr="00217087">
        <w:rPr>
          <w:rFonts w:ascii="Times New Roman" w:eastAsia="標楷體" w:hAnsi="Times New Roman" w:hint="eastAsia"/>
          <w:sz w:val="28"/>
        </w:rPr>
        <w:t>1997</w:t>
      </w:r>
      <w:r w:rsidRPr="00217087">
        <w:rPr>
          <w:rFonts w:ascii="Times New Roman" w:eastAsia="標楷體" w:hAnsi="Times New Roman" w:hint="eastAsia"/>
          <w:sz w:val="28"/>
        </w:rPr>
        <w:t>年設立，是第一家於台灣證券交易所上市交易之民營電信公司，也是國內第一家推出</w:t>
      </w:r>
      <w:r w:rsidRPr="00217087">
        <w:rPr>
          <w:rFonts w:ascii="Times New Roman" w:eastAsia="標楷體" w:hAnsi="Times New Roman" w:hint="eastAsia"/>
          <w:sz w:val="28"/>
        </w:rPr>
        <w:t>WCDMA</w:t>
      </w:r>
      <w:r w:rsidRPr="00217087">
        <w:rPr>
          <w:rFonts w:ascii="Times New Roman" w:eastAsia="標楷體" w:hAnsi="Times New Roman" w:hint="eastAsia"/>
          <w:sz w:val="28"/>
        </w:rPr>
        <w:t>系統之第三代</w:t>
      </w:r>
      <w:r w:rsidRPr="00217087">
        <w:rPr>
          <w:rFonts w:ascii="Times New Roman" w:eastAsia="標楷體" w:hAnsi="Times New Roman" w:hint="eastAsia"/>
          <w:sz w:val="28"/>
        </w:rPr>
        <w:t>(3G)</w:t>
      </w:r>
      <w:r w:rsidRPr="00217087">
        <w:rPr>
          <w:rFonts w:ascii="Times New Roman" w:eastAsia="標楷體" w:hAnsi="Times New Roman" w:hint="eastAsia"/>
          <w:sz w:val="28"/>
        </w:rPr>
        <w:t>行動通訊服務業者。台灣大哥大於</w:t>
      </w:r>
      <w:r w:rsidRPr="00217087">
        <w:rPr>
          <w:rFonts w:ascii="Times New Roman" w:eastAsia="標楷體" w:hAnsi="Times New Roman" w:hint="eastAsia"/>
          <w:sz w:val="28"/>
        </w:rPr>
        <w:t>2000</w:t>
      </w:r>
      <w:r w:rsidRPr="00217087">
        <w:rPr>
          <w:rFonts w:ascii="Times New Roman" w:eastAsia="標楷體" w:hAnsi="Times New Roman" w:hint="eastAsia"/>
          <w:sz w:val="28"/>
        </w:rPr>
        <w:t>年掛牌上櫃，為台灣第一家上櫃的行動電話業者；</w:t>
      </w:r>
      <w:r w:rsidRPr="00217087">
        <w:rPr>
          <w:rFonts w:ascii="Times New Roman" w:eastAsia="標楷體" w:hAnsi="Times New Roman" w:hint="eastAsia"/>
          <w:sz w:val="28"/>
        </w:rPr>
        <w:t>2002</w:t>
      </w:r>
      <w:r w:rsidRPr="00217087">
        <w:rPr>
          <w:rFonts w:ascii="Times New Roman" w:eastAsia="標楷體" w:hAnsi="Times New Roman" w:hint="eastAsia"/>
          <w:sz w:val="28"/>
        </w:rPr>
        <w:t>年正式上櫃轉上市，同年納入台灣</w:t>
      </w:r>
      <w:r w:rsidRPr="00217087">
        <w:rPr>
          <w:rFonts w:ascii="Times New Roman" w:eastAsia="標楷體" w:hAnsi="Times New Roman" w:hint="eastAsia"/>
          <w:sz w:val="28"/>
        </w:rPr>
        <w:t>50</w:t>
      </w:r>
      <w:r w:rsidRPr="00217087">
        <w:rPr>
          <w:rFonts w:ascii="Times New Roman" w:eastAsia="標楷體" w:hAnsi="Times New Roman" w:hint="eastAsia"/>
          <w:sz w:val="28"/>
        </w:rPr>
        <w:t>指數，並獲納入摩根士丹利資本國際</w:t>
      </w:r>
      <w:r w:rsidRPr="00217087">
        <w:rPr>
          <w:rFonts w:ascii="Times New Roman" w:eastAsia="標楷體" w:hAnsi="Times New Roman" w:hint="eastAsia"/>
          <w:sz w:val="28"/>
        </w:rPr>
        <w:t>(MSCI)</w:t>
      </w:r>
      <w:r w:rsidRPr="00217087">
        <w:rPr>
          <w:rFonts w:ascii="Times New Roman" w:eastAsia="標楷體" w:hAnsi="Times New Roman" w:hint="eastAsia"/>
          <w:sz w:val="28"/>
        </w:rPr>
        <w:t>投資指數成分股。</w:t>
      </w:r>
    </w:p>
    <w:p w14:paraId="100B12E5" w14:textId="77777777" w:rsidR="00217087" w:rsidRPr="00217087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為提升營運規模、提供整合性的服務，台灣大哥大於</w:t>
      </w:r>
      <w:r w:rsidRPr="00217087">
        <w:rPr>
          <w:rFonts w:ascii="Times New Roman" w:eastAsia="標楷體" w:hAnsi="Times New Roman" w:hint="eastAsia"/>
          <w:sz w:val="28"/>
        </w:rPr>
        <w:t>2001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 w:rsidRPr="00217087">
        <w:rPr>
          <w:rFonts w:ascii="Times New Roman" w:eastAsia="標楷體" w:hAnsi="Times New Roman" w:hint="eastAsia"/>
          <w:sz w:val="28"/>
        </w:rPr>
        <w:t>2004</w:t>
      </w:r>
      <w:r w:rsidRPr="00217087"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2007</w:t>
      </w:r>
      <w:r>
        <w:rPr>
          <w:rFonts w:ascii="Times New Roman" w:eastAsia="標楷體" w:hAnsi="Times New Roman" w:hint="eastAsia"/>
          <w:sz w:val="28"/>
        </w:rPr>
        <w:t>年陸續</w:t>
      </w:r>
      <w:r w:rsidRPr="00217087">
        <w:rPr>
          <w:rFonts w:ascii="Times New Roman" w:eastAsia="標楷體" w:hAnsi="Times New Roman" w:hint="eastAsia"/>
          <w:sz w:val="28"/>
        </w:rPr>
        <w:t>收購</w:t>
      </w:r>
      <w:r>
        <w:rPr>
          <w:rFonts w:ascii="Times New Roman" w:eastAsia="標楷體" w:hAnsi="Times New Roman" w:hint="eastAsia"/>
          <w:sz w:val="28"/>
        </w:rPr>
        <w:t>其他電信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訊公司</w:t>
      </w:r>
      <w:r w:rsidRPr="00217087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現</w:t>
      </w:r>
      <w:r w:rsidRPr="00217087">
        <w:rPr>
          <w:rFonts w:ascii="Times New Roman" w:eastAsia="標楷體" w:hAnsi="Times New Roman" w:hint="eastAsia"/>
          <w:sz w:val="28"/>
        </w:rPr>
        <w:t>約</w:t>
      </w:r>
      <w:r w:rsidRPr="00217087">
        <w:rPr>
          <w:rFonts w:ascii="Times New Roman" w:eastAsia="標楷體" w:hAnsi="Times New Roman" w:hint="eastAsia"/>
          <w:sz w:val="28"/>
        </w:rPr>
        <w:t>30%</w:t>
      </w:r>
      <w:r>
        <w:rPr>
          <w:rFonts w:ascii="Times New Roman" w:eastAsia="標楷體" w:hAnsi="Times New Roman" w:hint="eastAsia"/>
          <w:sz w:val="28"/>
        </w:rPr>
        <w:t>之電信營收市佔率，居國內行動電信業的領導品牌之一、</w:t>
      </w:r>
      <w:r w:rsidRPr="00217087">
        <w:rPr>
          <w:rFonts w:ascii="Times New Roman" w:eastAsia="標楷體" w:hAnsi="Times New Roman" w:hint="eastAsia"/>
          <w:sz w:val="28"/>
        </w:rPr>
        <w:t>第二大網路服務供應商，架構橫跨行動通訊、固網、寬頻上網及有線電視「四合一」平台。</w:t>
      </w:r>
    </w:p>
    <w:p w14:paraId="13E0A766" w14:textId="1FB51A19" w:rsidR="00AB74E5" w:rsidRDefault="00217087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17087">
        <w:rPr>
          <w:rFonts w:ascii="Times New Roman" w:eastAsia="標楷體" w:hAnsi="Times New Roman" w:hint="eastAsia"/>
          <w:sz w:val="28"/>
        </w:rPr>
        <w:t>台灣大哥大積極整合企業核心能力及資源，持續關注</w:t>
      </w:r>
      <w:r w:rsidRPr="00217087">
        <w:rPr>
          <w:rFonts w:ascii="Times New Roman" w:eastAsia="標楷體" w:hAnsi="Times New Roman" w:hint="eastAsia"/>
          <w:sz w:val="28"/>
        </w:rPr>
        <w:t>17</w:t>
      </w:r>
      <w:r w:rsidRPr="00217087">
        <w:rPr>
          <w:rFonts w:ascii="Times New Roman" w:eastAsia="標楷體" w:hAnsi="Times New Roman" w:hint="eastAsia"/>
          <w:sz w:val="28"/>
        </w:rPr>
        <w:t>項聯合國永續發展目標</w:t>
      </w:r>
      <w:r w:rsidRPr="00217087">
        <w:rPr>
          <w:rFonts w:ascii="Times New Roman" w:eastAsia="標楷體" w:hAnsi="Times New Roman" w:hint="eastAsia"/>
          <w:sz w:val="28"/>
        </w:rPr>
        <w:t>(SDGs)</w:t>
      </w:r>
      <w:r w:rsidRPr="00217087">
        <w:rPr>
          <w:rFonts w:ascii="Times New Roman" w:eastAsia="標楷體" w:hAnsi="Times New Roman" w:hint="eastAsia"/>
          <w:sz w:val="28"/>
        </w:rPr>
        <w:t>，全方位實踐各項誠信治理、環境友善及社會參與計畫，</w:t>
      </w:r>
      <w:r>
        <w:rPr>
          <w:rFonts w:ascii="Times New Roman" w:eastAsia="標楷體" w:hAnsi="Times New Roman" w:hint="eastAsia"/>
          <w:sz w:val="28"/>
        </w:rPr>
        <w:t>曾</w:t>
      </w:r>
      <w:r w:rsidRPr="00217087">
        <w:rPr>
          <w:rFonts w:ascii="Times New Roman" w:eastAsia="標楷體" w:hAnsi="Times New Roman" w:hint="eastAsia"/>
          <w:sz w:val="28"/>
        </w:rPr>
        <w:t>6</w:t>
      </w:r>
      <w:r w:rsidRPr="00217087">
        <w:rPr>
          <w:rFonts w:ascii="Times New Roman" w:eastAsia="標楷體" w:hAnsi="Times New Roman" w:hint="eastAsia"/>
          <w:sz w:val="28"/>
        </w:rPr>
        <w:t>度入選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，</w:t>
      </w:r>
      <w:r w:rsidRPr="00217087">
        <w:rPr>
          <w:rFonts w:ascii="Times New Roman" w:eastAsia="標楷體" w:hAnsi="Times New Roman" w:hint="eastAsia"/>
          <w:sz w:val="28"/>
        </w:rPr>
        <w:t>2017</w:t>
      </w:r>
      <w:r w:rsidRPr="00217087">
        <w:rPr>
          <w:rFonts w:ascii="Times New Roman" w:eastAsia="標楷體" w:hAnsi="Times New Roman" w:hint="eastAsia"/>
          <w:sz w:val="28"/>
        </w:rPr>
        <w:t>年更首度站上「</w:t>
      </w:r>
      <w:r w:rsidRPr="00217087">
        <w:rPr>
          <w:rFonts w:ascii="Times New Roman" w:eastAsia="標楷體" w:hAnsi="Times New Roman" w:hint="eastAsia"/>
          <w:sz w:val="28"/>
        </w:rPr>
        <w:t>DJSI</w:t>
      </w:r>
      <w:r w:rsidRPr="00217087">
        <w:rPr>
          <w:rFonts w:ascii="Times New Roman" w:eastAsia="標楷體" w:hAnsi="Times New Roman" w:hint="eastAsia"/>
          <w:sz w:val="28"/>
        </w:rPr>
        <w:t>世界指數」行列，登上全球電信業</w:t>
      </w:r>
      <w:r>
        <w:rPr>
          <w:rFonts w:ascii="Times New Roman" w:eastAsia="標楷體" w:hAnsi="Times New Roman" w:hint="eastAsia"/>
          <w:sz w:val="28"/>
        </w:rPr>
        <w:t>前</w:t>
      </w:r>
      <w:r>
        <w:rPr>
          <w:rFonts w:ascii="Times New Roman" w:eastAsia="標楷體" w:hAnsi="Times New Roman" w:hint="eastAsia"/>
          <w:sz w:val="28"/>
        </w:rPr>
        <w:t>2</w:t>
      </w:r>
      <w:r w:rsidRPr="00217087">
        <w:rPr>
          <w:rFonts w:ascii="Times New Roman" w:eastAsia="標楷體" w:hAnsi="Times New Roman" w:hint="eastAsia"/>
          <w:sz w:val="28"/>
        </w:rPr>
        <w:t>。</w:t>
      </w:r>
    </w:p>
    <w:p w14:paraId="01B6E144" w14:textId="5FEC994F" w:rsidR="00A7676E" w:rsidRDefault="00A7676E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14:paraId="12C260F8" w14:textId="77777777" w:rsidR="00A7676E" w:rsidRPr="00217087" w:rsidRDefault="00A7676E" w:rsidP="00217087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</w:p>
    <w:p w14:paraId="2C829D1E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72453512" w14:textId="31A1EDC5" w:rsidR="00320710" w:rsidRDefault="00320710" w:rsidP="00FE12D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台灣大</w:t>
      </w:r>
      <w:r w:rsidR="00FE12D5" w:rsidRPr="00FE12D5">
        <w:rPr>
          <w:rFonts w:ascii="Times New Roman" w:eastAsia="標楷體" w:hAnsi="Times New Roman" w:hint="eastAsia"/>
          <w:sz w:val="28"/>
        </w:rPr>
        <w:t>依據部門策略目標、員工績效、職涯意向及多面向回饋，與員工共同討論打造「最佳學習發展組合」</w:t>
      </w:r>
      <w:r w:rsidR="00FE12D5" w:rsidRPr="00FE12D5">
        <w:rPr>
          <w:rFonts w:ascii="Times New Roman" w:eastAsia="標楷體" w:hAnsi="Times New Roman" w:hint="eastAsia"/>
          <w:sz w:val="28"/>
        </w:rPr>
        <w:t>(IDP)</w:t>
      </w:r>
      <w:r w:rsidR="00FE12D5" w:rsidRPr="00FE12D5">
        <w:rPr>
          <w:rFonts w:ascii="Times New Roman" w:eastAsia="標楷體" w:hAnsi="Times New Roman" w:hint="eastAsia"/>
          <w:sz w:val="28"/>
        </w:rPr>
        <w:t>，藉由訓練、工作中學習、自學等多元發展方式，計劃性充實員工現職或下一階職務所需知識技能。職缺</w:t>
      </w:r>
      <w:r w:rsidR="00FE12D5" w:rsidRPr="00FE12D5">
        <w:rPr>
          <w:rFonts w:ascii="Times New Roman" w:eastAsia="標楷體" w:hAnsi="Times New Roman" w:hint="eastAsia"/>
          <w:sz w:val="28"/>
        </w:rPr>
        <w:t>(</w:t>
      </w:r>
      <w:r w:rsidR="00FE12D5" w:rsidRPr="00FE12D5">
        <w:rPr>
          <w:rFonts w:ascii="Times New Roman" w:eastAsia="標楷體" w:hAnsi="Times New Roman" w:hint="eastAsia"/>
          <w:sz w:val="28"/>
        </w:rPr>
        <w:t>含對外招募</w:t>
      </w:r>
      <w:r w:rsidR="00FE12D5" w:rsidRPr="00FE12D5">
        <w:rPr>
          <w:rFonts w:ascii="Times New Roman" w:eastAsia="標楷體" w:hAnsi="Times New Roman" w:hint="eastAsia"/>
          <w:sz w:val="28"/>
        </w:rPr>
        <w:t>)</w:t>
      </w:r>
      <w:r w:rsidR="00FE12D5" w:rsidRPr="00FE12D5">
        <w:rPr>
          <w:rFonts w:ascii="Times New Roman" w:eastAsia="標楷體" w:hAnsi="Times New Roman" w:hint="eastAsia"/>
          <w:sz w:val="28"/>
        </w:rPr>
        <w:t>內部應徵遞補比例為</w:t>
      </w:r>
      <w:r w:rsidR="00FE12D5" w:rsidRPr="00FE12D5">
        <w:rPr>
          <w:rFonts w:ascii="Times New Roman" w:eastAsia="標楷體" w:hAnsi="Times New Roman" w:hint="eastAsia"/>
          <w:sz w:val="28"/>
        </w:rPr>
        <w:t>21%</w:t>
      </w:r>
      <w:r w:rsidR="00FE12D5" w:rsidRPr="00FE12D5">
        <w:rPr>
          <w:rFonts w:ascii="Times New Roman" w:eastAsia="標楷體" w:hAnsi="Times New Roman" w:hint="eastAsia"/>
          <w:sz w:val="28"/>
        </w:rPr>
        <w:t>。定期盤點關鍵職位及潛力接班候選人，客製發展計劃並追蹤落實，</w:t>
      </w:r>
      <w:r w:rsidR="00FE12D5" w:rsidRPr="00FE12D5">
        <w:rPr>
          <w:rFonts w:ascii="Times New Roman" w:eastAsia="標楷體" w:hAnsi="Times New Roman" w:hint="eastAsia"/>
          <w:sz w:val="28"/>
        </w:rPr>
        <w:t>IDP</w:t>
      </w:r>
      <w:r w:rsidR="00FE12D5" w:rsidRPr="00FE12D5">
        <w:rPr>
          <w:rFonts w:ascii="Times New Roman" w:eastAsia="標楷體" w:hAnsi="Times New Roman" w:hint="eastAsia"/>
          <w:sz w:val="28"/>
        </w:rPr>
        <w:t>設定率</w:t>
      </w:r>
      <w:r w:rsidR="00FE12D5">
        <w:rPr>
          <w:rFonts w:ascii="Times New Roman" w:eastAsia="標楷體" w:hAnsi="Times New Roman" w:hint="eastAsia"/>
          <w:sz w:val="28"/>
        </w:rPr>
        <w:t>1</w:t>
      </w:r>
      <w:r w:rsidR="00FE12D5" w:rsidRPr="00FE12D5">
        <w:rPr>
          <w:rFonts w:ascii="Times New Roman" w:eastAsia="標楷體" w:hAnsi="Times New Roman" w:hint="eastAsia"/>
          <w:sz w:val="28"/>
        </w:rPr>
        <w:t>00%</w:t>
      </w:r>
      <w:r w:rsidR="00FE12D5" w:rsidRPr="00FE12D5">
        <w:rPr>
          <w:rFonts w:ascii="Times New Roman" w:eastAsia="標楷體" w:hAnsi="Times New Roman" w:hint="eastAsia"/>
          <w:sz w:val="28"/>
        </w:rPr>
        <w:t>、執行完成率</w:t>
      </w:r>
      <w:r w:rsidR="00FE12D5" w:rsidRPr="00FE12D5">
        <w:rPr>
          <w:rFonts w:ascii="Times New Roman" w:eastAsia="標楷體" w:hAnsi="Times New Roman" w:hint="eastAsia"/>
          <w:sz w:val="28"/>
        </w:rPr>
        <w:t>89.1%</w:t>
      </w:r>
      <w:r w:rsidR="00FE12D5" w:rsidRPr="00FE12D5">
        <w:rPr>
          <w:rFonts w:ascii="Times New Roman" w:eastAsia="標楷體" w:hAnsi="Times New Roman" w:hint="eastAsia"/>
          <w:sz w:val="28"/>
        </w:rPr>
        <w:t>、累計接任關鍵職位</w:t>
      </w:r>
      <w:r w:rsidR="00FE12D5" w:rsidRPr="00FE12D5">
        <w:rPr>
          <w:rFonts w:ascii="Times New Roman" w:eastAsia="標楷體" w:hAnsi="Times New Roman" w:hint="eastAsia"/>
          <w:sz w:val="28"/>
        </w:rPr>
        <w:t>24</w:t>
      </w:r>
      <w:r w:rsidR="00FE12D5" w:rsidRPr="00FE12D5">
        <w:rPr>
          <w:rFonts w:ascii="Times New Roman" w:eastAsia="標楷體" w:hAnsi="Times New Roman" w:hint="eastAsia"/>
          <w:sz w:val="28"/>
        </w:rPr>
        <w:t>人。</w:t>
      </w:r>
      <w:r w:rsidR="00FE12D5">
        <w:rPr>
          <w:rFonts w:ascii="Times New Roman" w:eastAsia="標楷體" w:hAnsi="Times New Roman" w:hint="eastAsia"/>
          <w:sz w:val="28"/>
        </w:rPr>
        <w:t>2018</w:t>
      </w:r>
      <w:r w:rsidR="00FE12D5">
        <w:rPr>
          <w:rFonts w:ascii="Times New Roman" w:eastAsia="標楷體" w:hAnsi="Times New Roman" w:hint="eastAsia"/>
          <w:sz w:val="28"/>
        </w:rPr>
        <w:t>年員工平均每人受訓時數為</w:t>
      </w:r>
      <w:r w:rsidR="00FE12D5">
        <w:rPr>
          <w:rFonts w:ascii="Times New Roman" w:eastAsia="標楷體" w:hAnsi="Times New Roman" w:hint="eastAsia"/>
          <w:sz w:val="28"/>
        </w:rPr>
        <w:t>68.4</w:t>
      </w:r>
      <w:r w:rsidR="00FE12D5">
        <w:rPr>
          <w:rFonts w:ascii="Times New Roman" w:eastAsia="標楷體" w:hAnsi="Times New Roman" w:hint="eastAsia"/>
          <w:sz w:val="28"/>
        </w:rPr>
        <w:t>小時。</w:t>
      </w:r>
    </w:p>
    <w:p w14:paraId="4D0A1CDF" w14:textId="77777777" w:rsidR="00FE12D5" w:rsidRDefault="00FE12D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2D972884" wp14:editId="2C1E06CD">
            <wp:extent cx="4800600" cy="4985355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2752"/>
                    <a:stretch/>
                  </pic:blipFill>
                  <pic:spPr bwMode="auto">
                    <a:xfrm>
                      <a:off x="0" y="0"/>
                      <a:ext cx="4812722" cy="4997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612FA9" w14:textId="539686D7" w:rsidR="00FE12D5" w:rsidRDefault="00FE12D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台灣大</w:t>
      </w:r>
      <w:r w:rsidRPr="00FE12D5">
        <w:rPr>
          <w:rFonts w:ascii="Times New Roman" w:eastAsia="標楷體" w:hAnsi="Times New Roman" w:hint="eastAsia"/>
          <w:sz w:val="28"/>
        </w:rPr>
        <w:t>定期進行全員職涯發展調查及績效評估，評核目標達成、職能評鑑</w:t>
      </w:r>
      <w:r>
        <w:rPr>
          <w:rFonts w:ascii="Times New Roman" w:eastAsia="標楷體" w:hAnsi="Times New Roman" w:hint="eastAsia"/>
          <w:sz w:val="28"/>
        </w:rPr>
        <w:t>並依據評核結果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含</w:t>
      </w:r>
      <w:r>
        <w:rPr>
          <w:rFonts w:ascii="Times New Roman" w:eastAsia="標楷體" w:hAnsi="Times New Roman" w:hint="eastAsia"/>
          <w:sz w:val="28"/>
        </w:rPr>
        <w:t>CSR</w:t>
      </w:r>
      <w:r>
        <w:rPr>
          <w:rFonts w:ascii="Times New Roman" w:eastAsia="標楷體" w:hAnsi="Times New Roman" w:hint="eastAsia"/>
          <w:sz w:val="28"/>
        </w:rPr>
        <w:t>面向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、績效轉成升職、培訓、獎酬等獎</w:t>
      </w:r>
      <w:r>
        <w:rPr>
          <w:rFonts w:ascii="Times New Roman" w:eastAsia="標楷體" w:hAnsi="Times New Roman" w:hint="eastAsia"/>
          <w:sz w:val="28"/>
        </w:rPr>
        <w:lastRenderedPageBreak/>
        <w:t>勵。</w:t>
      </w:r>
      <w:r w:rsidR="00DA17B3">
        <w:rPr>
          <w:rFonts w:ascii="Times New Roman" w:eastAsia="標楷體" w:hAnsi="Times New Roman" w:hint="eastAsia"/>
          <w:sz w:val="28"/>
        </w:rPr>
        <w:t>2018</w:t>
      </w:r>
      <w:r w:rsidR="00DA17B3">
        <w:rPr>
          <w:rFonts w:ascii="Times New Roman" w:eastAsia="標楷體" w:hAnsi="Times New Roman" w:hint="eastAsia"/>
          <w:sz w:val="28"/>
        </w:rPr>
        <w:t>年共</w:t>
      </w:r>
      <w:r w:rsidR="00DA17B3" w:rsidRPr="00DA17B3">
        <w:rPr>
          <w:rFonts w:ascii="Times New Roman" w:eastAsia="標楷體" w:hAnsi="Times New Roman" w:hint="eastAsia"/>
          <w:sz w:val="28"/>
        </w:rPr>
        <w:t>計</w:t>
      </w:r>
      <w:r w:rsidR="00DA17B3" w:rsidRPr="00DA17B3">
        <w:rPr>
          <w:rFonts w:ascii="Times New Roman" w:eastAsia="標楷體" w:hAnsi="Times New Roman" w:hint="eastAsia"/>
          <w:sz w:val="28"/>
        </w:rPr>
        <w:t>29</w:t>
      </w:r>
      <w:r w:rsidR="00DA17B3" w:rsidRPr="00DA17B3">
        <w:rPr>
          <w:rFonts w:ascii="Times New Roman" w:eastAsia="標楷體" w:hAnsi="Times New Roman" w:hint="eastAsia"/>
          <w:sz w:val="28"/>
        </w:rPr>
        <w:t>位</w:t>
      </w:r>
      <w:r w:rsidR="00DA17B3">
        <w:rPr>
          <w:rFonts w:ascii="Times New Roman" w:eastAsia="標楷體" w:hAnsi="Times New Roman" w:hint="eastAsia"/>
          <w:sz w:val="28"/>
        </w:rPr>
        <w:t>員工申請內部</w:t>
      </w:r>
      <w:r w:rsidR="00DA17B3" w:rsidRPr="00DA17B3">
        <w:rPr>
          <w:rFonts w:ascii="Times New Roman" w:eastAsia="標楷體" w:hAnsi="Times New Roman" w:hint="eastAsia"/>
          <w:sz w:val="28"/>
        </w:rPr>
        <w:t>獎助學金，</w:t>
      </w:r>
      <w:r w:rsidR="00DA17B3">
        <w:rPr>
          <w:rFonts w:ascii="Times New Roman" w:eastAsia="標楷體" w:hAnsi="Times New Roman" w:hint="eastAsia"/>
          <w:sz w:val="28"/>
        </w:rPr>
        <w:t>發放總</w:t>
      </w:r>
      <w:r w:rsidR="00DA17B3" w:rsidRPr="00DA17B3">
        <w:rPr>
          <w:rFonts w:ascii="Times New Roman" w:eastAsia="標楷體" w:hAnsi="Times New Roman" w:hint="eastAsia"/>
          <w:sz w:val="28"/>
        </w:rPr>
        <w:t>金額</w:t>
      </w:r>
      <w:r w:rsidR="00DA17B3">
        <w:rPr>
          <w:rFonts w:ascii="Times New Roman" w:eastAsia="標楷體" w:hAnsi="Times New Roman" w:hint="eastAsia"/>
          <w:sz w:val="28"/>
        </w:rPr>
        <w:t>為</w:t>
      </w:r>
      <w:r w:rsidR="00DA17B3" w:rsidRPr="00DA17B3">
        <w:rPr>
          <w:rFonts w:ascii="Times New Roman" w:eastAsia="標楷體" w:hAnsi="Times New Roman" w:hint="eastAsia"/>
          <w:sz w:val="28"/>
        </w:rPr>
        <w:t>1,300</w:t>
      </w:r>
      <w:r w:rsidR="00DA17B3" w:rsidRPr="00DA17B3">
        <w:rPr>
          <w:rFonts w:ascii="Times New Roman" w:eastAsia="標楷體" w:hAnsi="Times New Roman" w:hint="eastAsia"/>
          <w:sz w:val="28"/>
        </w:rPr>
        <w:t>萬</w:t>
      </w:r>
      <w:r w:rsidR="00DA17B3">
        <w:rPr>
          <w:rFonts w:ascii="Times New Roman" w:eastAsia="標楷體" w:hAnsi="Times New Roman" w:hint="eastAsia"/>
          <w:sz w:val="28"/>
        </w:rPr>
        <w:t>元</w:t>
      </w:r>
      <w:r w:rsidR="00DA17B3" w:rsidRPr="00DA17B3">
        <w:rPr>
          <w:rFonts w:ascii="Times New Roman" w:eastAsia="標楷體" w:hAnsi="Times New Roman" w:hint="eastAsia"/>
          <w:sz w:val="28"/>
        </w:rPr>
        <w:t>。</w:t>
      </w:r>
    </w:p>
    <w:p w14:paraId="51784B7E" w14:textId="6A839CD5" w:rsidR="00FE12D5" w:rsidRPr="00F117AC" w:rsidRDefault="00FE12D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24775C" wp14:editId="030592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2832735"/>
            <wp:effectExtent l="0" t="0" r="2540" b="5715"/>
            <wp:wrapTight wrapText="bothSides">
              <wp:wrapPolygon edited="0">
                <wp:start x="0" y="0"/>
                <wp:lineTo x="0" y="21498"/>
                <wp:lineTo x="21532" y="21498"/>
                <wp:lineTo x="2153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2D5" w:rsidRPr="00F117AC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81B0F" w14:textId="77777777" w:rsidR="008F0CA3" w:rsidRDefault="008F0CA3" w:rsidP="00256F30">
      <w:r>
        <w:separator/>
      </w:r>
    </w:p>
  </w:endnote>
  <w:endnote w:type="continuationSeparator" w:id="0">
    <w:p w14:paraId="0B1EC5C5" w14:textId="77777777" w:rsidR="008F0CA3" w:rsidRDefault="008F0CA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1DC70" w14:textId="77777777" w:rsidR="008F0CA3" w:rsidRDefault="008F0CA3" w:rsidP="00256F30">
      <w:r>
        <w:separator/>
      </w:r>
    </w:p>
  </w:footnote>
  <w:footnote w:type="continuationSeparator" w:id="0">
    <w:p w14:paraId="42178F0F" w14:textId="77777777" w:rsidR="008F0CA3" w:rsidRDefault="008F0CA3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17087"/>
    <w:rsid w:val="00237CB8"/>
    <w:rsid w:val="002531D5"/>
    <w:rsid w:val="00254A72"/>
    <w:rsid w:val="00256F30"/>
    <w:rsid w:val="00257721"/>
    <w:rsid w:val="00266619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0710"/>
    <w:rsid w:val="003223FE"/>
    <w:rsid w:val="00323EDB"/>
    <w:rsid w:val="00343B44"/>
    <w:rsid w:val="00356D8C"/>
    <w:rsid w:val="0036375A"/>
    <w:rsid w:val="00371672"/>
    <w:rsid w:val="0037223A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74B7"/>
    <w:rsid w:val="0047398B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172CA"/>
    <w:rsid w:val="00520C87"/>
    <w:rsid w:val="00540852"/>
    <w:rsid w:val="00545641"/>
    <w:rsid w:val="00554C94"/>
    <w:rsid w:val="00573627"/>
    <w:rsid w:val="0057608A"/>
    <w:rsid w:val="00583DBD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775AF"/>
    <w:rsid w:val="006848FB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1063"/>
    <w:rsid w:val="00874CB7"/>
    <w:rsid w:val="00876270"/>
    <w:rsid w:val="00877DD4"/>
    <w:rsid w:val="008816F5"/>
    <w:rsid w:val="00893738"/>
    <w:rsid w:val="008C3AA8"/>
    <w:rsid w:val="008D0D62"/>
    <w:rsid w:val="008D1DBF"/>
    <w:rsid w:val="008E2FB7"/>
    <w:rsid w:val="008E3814"/>
    <w:rsid w:val="008F0CA3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18F7"/>
    <w:rsid w:val="00955D27"/>
    <w:rsid w:val="009735C4"/>
    <w:rsid w:val="0098770C"/>
    <w:rsid w:val="009978FB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676E"/>
    <w:rsid w:val="00A77AE4"/>
    <w:rsid w:val="00A80EB3"/>
    <w:rsid w:val="00A93585"/>
    <w:rsid w:val="00AA1A4D"/>
    <w:rsid w:val="00AA42CE"/>
    <w:rsid w:val="00AB53C4"/>
    <w:rsid w:val="00AB74E5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4AB0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2C72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4283"/>
    <w:rsid w:val="00D77E91"/>
    <w:rsid w:val="00D94472"/>
    <w:rsid w:val="00DA0BD0"/>
    <w:rsid w:val="00DA17B3"/>
    <w:rsid w:val="00DA3CE8"/>
    <w:rsid w:val="00DC4D53"/>
    <w:rsid w:val="00DD189A"/>
    <w:rsid w:val="00DE02DB"/>
    <w:rsid w:val="00DF1DF6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117AC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12D5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CC7CDB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2019-01-09T07:03:00Z</dcterms:created>
  <dcterms:modified xsi:type="dcterms:W3CDTF">2020-01-09T06:10:00Z</dcterms:modified>
</cp:coreProperties>
</file>