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1EF06" w14:textId="31FC3765" w:rsidR="008D1DBF" w:rsidRPr="003948DA" w:rsidRDefault="00113199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3948DA">
        <w:rPr>
          <w:rFonts w:ascii="Times New Roman" w:eastAsia="標楷體" w:hAnsi="Times New Roman" w:cs="Times New Roman" w:hint="eastAsia"/>
          <w:sz w:val="32"/>
          <w:szCs w:val="32"/>
        </w:rPr>
        <w:t>台肥</w:t>
      </w:r>
      <w:r w:rsidR="005F72AE" w:rsidRPr="003948DA">
        <w:rPr>
          <w:rFonts w:ascii="Times New Roman" w:eastAsia="標楷體" w:hAnsi="Times New Roman" w:cs="Times New Roman"/>
          <w:sz w:val="32"/>
          <w:szCs w:val="32"/>
        </w:rPr>
        <w:t>的</w:t>
      </w:r>
      <w:bookmarkStart w:id="0" w:name="_GoBack"/>
      <w:r w:rsidR="00121818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員工教育訓練</w:t>
      </w:r>
      <w:bookmarkEnd w:id="0"/>
    </w:p>
    <w:p w14:paraId="0A9B7A72" w14:textId="35631278" w:rsidR="003948DA" w:rsidRPr="003948DA" w:rsidRDefault="00E136C8" w:rsidP="003948DA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3948DA">
        <w:rPr>
          <w:rFonts w:ascii="Times New Roman" w:eastAsia="標楷體" w:hAnsi="Times New Roman" w:hint="eastAsia"/>
          <w:sz w:val="28"/>
          <w:szCs w:val="28"/>
        </w:rPr>
        <w:t>第</w:t>
      </w:r>
      <w:r w:rsidR="00121818">
        <w:rPr>
          <w:rFonts w:ascii="Times New Roman" w:eastAsia="標楷體" w:hAnsi="Times New Roman" w:hint="eastAsia"/>
          <w:sz w:val="28"/>
          <w:szCs w:val="28"/>
        </w:rPr>
        <w:t>二十一</w:t>
      </w:r>
      <w:r w:rsidRPr="003948DA">
        <w:rPr>
          <w:rFonts w:ascii="Times New Roman" w:eastAsia="標楷體" w:hAnsi="Times New Roman" w:hint="eastAsia"/>
          <w:sz w:val="28"/>
          <w:szCs w:val="28"/>
        </w:rPr>
        <w:t>條</w:t>
      </w:r>
      <w:r w:rsidRPr="003948D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3948DA">
        <w:rPr>
          <w:rFonts w:ascii="Times New Roman" w:eastAsia="標楷體" w:hAnsi="Times New Roman"/>
          <w:sz w:val="28"/>
          <w:szCs w:val="28"/>
        </w:rPr>
        <w:t>等級：</w:t>
      </w:r>
      <w:r w:rsidR="003948DA">
        <w:rPr>
          <w:rFonts w:ascii="Times New Roman" w:eastAsia="標楷體" w:hAnsi="Times New Roman" w:hint="eastAsia"/>
          <w:sz w:val="28"/>
          <w:szCs w:val="28"/>
        </w:rPr>
        <w:t>進階</w:t>
      </w:r>
    </w:p>
    <w:p w14:paraId="09B522E9" w14:textId="7D664D94" w:rsidR="000C014F" w:rsidRPr="003948DA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Ansi="Times New Roman"/>
        </w:rPr>
      </w:pPr>
      <w:r w:rsidRPr="003948DA">
        <w:rPr>
          <w:rFonts w:ascii="Times New Roman" w:eastAsia="標楷體" w:hAnsi="Times New Roman" w:hint="eastAsia"/>
        </w:rPr>
        <w:t>資料來源：</w:t>
      </w:r>
      <w:r w:rsidR="006D7CDB" w:rsidRPr="003948DA">
        <w:rPr>
          <w:rFonts w:ascii="Times New Roman" w:eastAsia="標楷體" w:hAnsi="Times New Roman"/>
        </w:rPr>
        <w:t>20</w:t>
      </w:r>
      <w:r w:rsidR="00726820" w:rsidRPr="003948DA">
        <w:rPr>
          <w:rFonts w:ascii="Times New Roman" w:eastAsia="標楷體" w:hAnsi="Times New Roman" w:hint="eastAsia"/>
        </w:rPr>
        <w:t>1</w:t>
      </w:r>
      <w:r w:rsidR="00121818">
        <w:rPr>
          <w:rFonts w:ascii="Times New Roman" w:eastAsia="標楷體" w:hAnsi="Times New Roman" w:hint="eastAsia"/>
        </w:rPr>
        <w:t>8</w:t>
      </w:r>
      <w:r w:rsidR="00DA0BD0" w:rsidRPr="003948DA">
        <w:rPr>
          <w:rFonts w:ascii="Times New Roman" w:eastAsia="標楷體" w:hAnsi="Times New Roman" w:hint="eastAsia"/>
        </w:rPr>
        <w:t>年</w:t>
      </w:r>
      <w:r w:rsidR="00113199" w:rsidRPr="003948DA">
        <w:rPr>
          <w:rFonts w:ascii="Times New Roman" w:eastAsia="標楷體" w:hAnsi="Times New Roman" w:hint="eastAsia"/>
        </w:rPr>
        <w:t>台肥</w:t>
      </w:r>
      <w:r w:rsidRPr="003948DA">
        <w:rPr>
          <w:rFonts w:ascii="Times New Roman" w:eastAsia="標楷體" w:hAnsi="Times New Roman"/>
        </w:rPr>
        <w:t>企業社會責任報告書</w:t>
      </w:r>
    </w:p>
    <w:p w14:paraId="050900AB" w14:textId="77777777" w:rsidR="003948DA" w:rsidRPr="003948DA" w:rsidRDefault="003948DA" w:rsidP="00C52D04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/>
          <w:i/>
          <w:sz w:val="28"/>
        </w:rPr>
      </w:pPr>
    </w:p>
    <w:p w14:paraId="3E8A67C0" w14:textId="578B27FA" w:rsidR="003948DA" w:rsidRDefault="00011104" w:rsidP="00C52D04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/>
          <w:i/>
          <w:sz w:val="28"/>
        </w:rPr>
      </w:pPr>
      <w:r w:rsidRPr="00011104">
        <w:rPr>
          <w:rFonts w:ascii="Times New Roman" w:eastAsia="標楷體" w:hAnsi="Times New Roman" w:hint="eastAsia"/>
          <w:i/>
          <w:sz w:val="28"/>
        </w:rPr>
        <w:t>台肥致力於發展學習性組織，除一般訓練課程外，亦透過內部講師培育、同仁心得分享、專家講座、知識管理系統等，創造正向學習與分享的知識體系</w:t>
      </w:r>
    </w:p>
    <w:p w14:paraId="1089773E" w14:textId="77777777" w:rsidR="00011104" w:rsidRPr="003948DA" w:rsidRDefault="00011104" w:rsidP="00C52D04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 w:hint="eastAsia"/>
          <w:i/>
          <w:kern w:val="0"/>
          <w:sz w:val="28"/>
          <w:szCs w:val="28"/>
        </w:rPr>
      </w:pPr>
    </w:p>
    <w:p w14:paraId="5EBB0352" w14:textId="77777777" w:rsidR="00C27C75" w:rsidRPr="003948DA" w:rsidRDefault="00C27C75" w:rsidP="003948DA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3948DA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477B4112" w14:textId="77777777" w:rsidR="00113199" w:rsidRPr="002459EC" w:rsidRDefault="00113199" w:rsidP="002459EC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台灣肥料股份有限公司創建於</w:t>
      </w:r>
      <w:r w:rsidR="00E1782A"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1946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</w:t>
      </w:r>
      <w:r w:rsidR="00E1782A"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5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月</w:t>
      </w:r>
      <w:r w:rsidR="00E1782A"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日，於國營時期全力配合政府政策，生產供應台灣農業發展所需肥料，為我國最具規模的現代化肥料生產事業。台肥主要營運業務以生產肥料產品（過磷酸鈣、硝磷基複合肥料、</w:t>
      </w:r>
      <w:proofErr w:type="gramStart"/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錏磷基</w:t>
      </w:r>
      <w:proofErr w:type="gramEnd"/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複合肥料、硫酸銨等）、化工產品（硝酸），及進口銷售採購業務（液氨、尿素、氯化鉀等）為主。於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1999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9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月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</w:t>
      </w:r>
      <w:r w:rsidRPr="002459EC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日成功轉型為股票上市的民營公司，總管理處位於台灣台北市中山區。</w:t>
      </w:r>
    </w:p>
    <w:p w14:paraId="5E7C3909" w14:textId="77777777" w:rsidR="003948DA" w:rsidRDefault="003948DA" w:rsidP="003948D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5EA504E1" w14:textId="3FD69BB8" w:rsidR="008D1DBF" w:rsidRDefault="008D1DBF" w:rsidP="003948D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3948DA">
        <w:rPr>
          <w:rFonts w:ascii="Times New Roman" w:eastAsia="標楷體" w:hAnsi="Times New Roman" w:hint="eastAsia"/>
          <w:b/>
          <w:sz w:val="28"/>
        </w:rPr>
        <w:t>案例描述</w:t>
      </w:r>
    </w:p>
    <w:p w14:paraId="71B675A0" w14:textId="0A5F2F05" w:rsidR="00056043" w:rsidRPr="00056043" w:rsidRDefault="00056043" w:rsidP="00056043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</w:pP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台肥深知「人才」是維繫核心競爭力的關鍵，完整的人力訓練更為人力資源主要策略。在員工職能提升上，每年度以「台肥訓練地圖」為基礎規劃訓練課程，包括一般通識訓練、核心職能訓練、專業職能訓練及管理職能訓練。</w:t>
      </w:r>
    </w:p>
    <w:p w14:paraId="41440B64" w14:textId="6B075B66" w:rsidR="00056043" w:rsidRDefault="00121818" w:rsidP="0005604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台肥</w:t>
      </w:r>
      <w:r w:rsidR="00056043"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亦針對新進人員規劃為期</w:t>
      </w:r>
      <w:r w:rsidR="00056043"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2</w:t>
      </w:r>
      <w:r w:rsidR="00056043"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天共</w:t>
      </w:r>
      <w:r w:rsidR="00056043"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14</w:t>
      </w:r>
      <w:r w:rsidR="00056043"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小時的新人訓練，課程內容包含＜公司經營策略及未來發展方向＞、＜品質、品管訓</w:t>
      </w:r>
      <w:r w:rsidR="00056043"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lastRenderedPageBreak/>
        <w:t>練＞、＜資訊系統應用＞、＜工安環保衛生訓練＞及＜公司組織及人事制度說明＞，使新人能夠快速接軌工作、融入台肥大家庭。</w:t>
      </w:r>
    </w:p>
    <w:p w14:paraId="4FA3DCCA" w14:textId="0F9A6F7A" w:rsidR="00056043" w:rsidRPr="00056043" w:rsidRDefault="00056043" w:rsidP="00056043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</w:pP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為達到人才發展的策略目標，</w:t>
      </w:r>
      <w:r w:rsidR="00011104"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台肥</w:t>
      </w: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致力於發展學習性組織，除一般訓練課程外，亦透過內部講師培育、同仁心得分享、專家講座、知識管理系統等，創造正向學習與分享的知識體系。</w:t>
      </w:r>
    </w:p>
    <w:p w14:paraId="2720BEAF" w14:textId="7EFFD912" w:rsidR="00056043" w:rsidRDefault="00011104" w:rsidP="0005604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台肥</w:t>
      </w:r>
      <w:r w:rsidR="00056043"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除致力提升員工工作職能外，亦注重員工身心靈的健康及職</w:t>
      </w:r>
      <w:proofErr w:type="gramStart"/>
      <w:r w:rsidR="00056043"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涯</w:t>
      </w:r>
      <w:proofErr w:type="gramEnd"/>
      <w:r w:rsidR="00056043"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發展。每年都會辦理健康促進活動、補助工會辦理勞工教育訓練，透過軟性訓練活動促進員工身心靈健康及其職</w:t>
      </w:r>
      <w:proofErr w:type="gramStart"/>
      <w:r w:rsidR="00056043"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涯</w:t>
      </w:r>
      <w:proofErr w:type="gramEnd"/>
      <w:r w:rsidR="00056043"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發展。</w:t>
      </w:r>
    </w:p>
    <w:p w14:paraId="6FDB0703" w14:textId="4522F890" w:rsidR="00056043" w:rsidRPr="00056043" w:rsidRDefault="00056043" w:rsidP="00056043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</w:pP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台肥提供同仁完整、豐富的學習課程，以及良好的上課環境，</w:t>
      </w: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201</w:t>
      </w:r>
      <w:r w:rsidR="00011104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8</w:t>
      </w: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</w:t>
      </w:r>
      <w:r w:rsidR="00011104"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台肥</w:t>
      </w: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員工教育訓練總時數為</w:t>
      </w: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18,627</w:t>
      </w: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小時，較</w:t>
      </w: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2017</w:t>
      </w: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年略減</w:t>
      </w: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172</w:t>
      </w: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小時，原因為</w:t>
      </w:r>
      <w:r w:rsidR="00011104"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台肥</w:t>
      </w: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目前訓練課程仍以實體課程為主，致使部分主管、同仁或廠區員工偶因公務、會議等而無法參與訓練。有鑑於此，台肥順應趨勢潮流，積極辦理雲端學習，未來將導入</w:t>
      </w: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E-learning</w:t>
      </w: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線上系統訓練課程，便利員工進修，使學習不再因時、地受限。</w:t>
      </w:r>
    </w:p>
    <w:p w14:paraId="0901E3DB" w14:textId="2F8C7EBA" w:rsidR="00056043" w:rsidRPr="00056043" w:rsidRDefault="00056043" w:rsidP="00056043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</w:pPr>
      <w:r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2018</w:t>
      </w: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年台肥員工平均受訓時數為</w:t>
      </w: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27</w:t>
      </w:r>
      <w:r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.07</w:t>
      </w: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小時，其中男性員工平均受訓時數為</w:t>
      </w: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25.04</w:t>
      </w: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小時，女性員工平均時數則為</w:t>
      </w: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34.92</w:t>
      </w: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小時，雖男性員工平均受訓時數較去年略減</w:t>
      </w: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2.74</w:t>
      </w: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小時，但</w:t>
      </w: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2018</w:t>
      </w: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年女性員工平均時數則大幅提升</w:t>
      </w: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7.21</w:t>
      </w: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小時，顯見</w:t>
      </w:r>
      <w:r w:rsidR="00011104"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台肥</w:t>
      </w:r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對於女性員工教育訓練與個人職</w:t>
      </w:r>
      <w:proofErr w:type="gramStart"/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涯</w:t>
      </w:r>
      <w:proofErr w:type="gramEnd"/>
      <w:r w:rsidRPr="00056043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發展之重視。</w:t>
      </w:r>
    </w:p>
    <w:sectPr w:rsidR="00056043" w:rsidRPr="00056043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459B8" w14:textId="77777777" w:rsidR="00F61AB4" w:rsidRDefault="00F61AB4" w:rsidP="00256F30">
      <w:r>
        <w:separator/>
      </w:r>
    </w:p>
  </w:endnote>
  <w:endnote w:type="continuationSeparator" w:id="0">
    <w:p w14:paraId="759A4E86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578DB" w14:textId="77777777" w:rsidR="00F61AB4" w:rsidRDefault="00F61AB4" w:rsidP="00256F30">
      <w:r>
        <w:separator/>
      </w:r>
    </w:p>
  </w:footnote>
  <w:footnote w:type="continuationSeparator" w:id="0">
    <w:p w14:paraId="157A07F9" w14:textId="77777777"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736"/>
    <w:rsid w:val="00011104"/>
    <w:rsid w:val="00014111"/>
    <w:rsid w:val="0001642E"/>
    <w:rsid w:val="00025903"/>
    <w:rsid w:val="00033EA8"/>
    <w:rsid w:val="00036E08"/>
    <w:rsid w:val="00056043"/>
    <w:rsid w:val="00064667"/>
    <w:rsid w:val="00075E12"/>
    <w:rsid w:val="00080C2D"/>
    <w:rsid w:val="00081768"/>
    <w:rsid w:val="000939ED"/>
    <w:rsid w:val="00095470"/>
    <w:rsid w:val="000A048F"/>
    <w:rsid w:val="000A2CB6"/>
    <w:rsid w:val="000A7142"/>
    <w:rsid w:val="000B02E9"/>
    <w:rsid w:val="000B7CD4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3199"/>
    <w:rsid w:val="001150A7"/>
    <w:rsid w:val="00121818"/>
    <w:rsid w:val="00123B8D"/>
    <w:rsid w:val="001279D4"/>
    <w:rsid w:val="0013726C"/>
    <w:rsid w:val="00145548"/>
    <w:rsid w:val="00146E74"/>
    <w:rsid w:val="00153B1C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D3768"/>
    <w:rsid w:val="001F2E21"/>
    <w:rsid w:val="001F401F"/>
    <w:rsid w:val="001F7895"/>
    <w:rsid w:val="00204336"/>
    <w:rsid w:val="002046C5"/>
    <w:rsid w:val="00210D4F"/>
    <w:rsid w:val="00237CB8"/>
    <w:rsid w:val="002459EC"/>
    <w:rsid w:val="002531D5"/>
    <w:rsid w:val="00254A72"/>
    <w:rsid w:val="00256F30"/>
    <w:rsid w:val="00257721"/>
    <w:rsid w:val="00265DDA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D51EF"/>
    <w:rsid w:val="002E0129"/>
    <w:rsid w:val="002E5BAD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48DA"/>
    <w:rsid w:val="003960C9"/>
    <w:rsid w:val="003A2160"/>
    <w:rsid w:val="003A34C1"/>
    <w:rsid w:val="003B0943"/>
    <w:rsid w:val="003B6C33"/>
    <w:rsid w:val="003B7F10"/>
    <w:rsid w:val="003D1FC7"/>
    <w:rsid w:val="003D37EF"/>
    <w:rsid w:val="003D552B"/>
    <w:rsid w:val="003F097C"/>
    <w:rsid w:val="003F2643"/>
    <w:rsid w:val="003F6391"/>
    <w:rsid w:val="00404B38"/>
    <w:rsid w:val="00423CE0"/>
    <w:rsid w:val="00444F98"/>
    <w:rsid w:val="0045162A"/>
    <w:rsid w:val="00452C06"/>
    <w:rsid w:val="0047367E"/>
    <w:rsid w:val="00475852"/>
    <w:rsid w:val="00476139"/>
    <w:rsid w:val="004827B1"/>
    <w:rsid w:val="00485D66"/>
    <w:rsid w:val="00491F32"/>
    <w:rsid w:val="004A134A"/>
    <w:rsid w:val="004B55B8"/>
    <w:rsid w:val="004C0EA5"/>
    <w:rsid w:val="004D36E4"/>
    <w:rsid w:val="004E44D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61C02"/>
    <w:rsid w:val="00573627"/>
    <w:rsid w:val="0057608A"/>
    <w:rsid w:val="00583444"/>
    <w:rsid w:val="0058663A"/>
    <w:rsid w:val="005A39E7"/>
    <w:rsid w:val="005B42BC"/>
    <w:rsid w:val="005B73C2"/>
    <w:rsid w:val="005C0296"/>
    <w:rsid w:val="005C2E0F"/>
    <w:rsid w:val="005D21B7"/>
    <w:rsid w:val="005D3828"/>
    <w:rsid w:val="005E20F8"/>
    <w:rsid w:val="005F72AE"/>
    <w:rsid w:val="00611039"/>
    <w:rsid w:val="00617B0C"/>
    <w:rsid w:val="00624A25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2B7A"/>
    <w:rsid w:val="006A53F4"/>
    <w:rsid w:val="006A5D9F"/>
    <w:rsid w:val="006B5622"/>
    <w:rsid w:val="006B6B5D"/>
    <w:rsid w:val="006C764C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46A3E"/>
    <w:rsid w:val="00767C95"/>
    <w:rsid w:val="00770DFA"/>
    <w:rsid w:val="00774D0C"/>
    <w:rsid w:val="00782CAE"/>
    <w:rsid w:val="00783B85"/>
    <w:rsid w:val="00787C40"/>
    <w:rsid w:val="00790D94"/>
    <w:rsid w:val="00792B5B"/>
    <w:rsid w:val="00795379"/>
    <w:rsid w:val="007A41B6"/>
    <w:rsid w:val="007B56C1"/>
    <w:rsid w:val="007C5F12"/>
    <w:rsid w:val="007C68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0310"/>
    <w:rsid w:val="0086748A"/>
    <w:rsid w:val="00870649"/>
    <w:rsid w:val="00874CB7"/>
    <w:rsid w:val="00876270"/>
    <w:rsid w:val="00877DD4"/>
    <w:rsid w:val="008816F5"/>
    <w:rsid w:val="008A796F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46CF"/>
    <w:rsid w:val="009D7E38"/>
    <w:rsid w:val="009E572E"/>
    <w:rsid w:val="009F68CB"/>
    <w:rsid w:val="00A05663"/>
    <w:rsid w:val="00A154A7"/>
    <w:rsid w:val="00A21A5A"/>
    <w:rsid w:val="00A36362"/>
    <w:rsid w:val="00A37B2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B5D05"/>
    <w:rsid w:val="00AC0B2A"/>
    <w:rsid w:val="00AC6F7C"/>
    <w:rsid w:val="00AE7504"/>
    <w:rsid w:val="00B10780"/>
    <w:rsid w:val="00B148E1"/>
    <w:rsid w:val="00B14B3C"/>
    <w:rsid w:val="00B234C0"/>
    <w:rsid w:val="00B23F83"/>
    <w:rsid w:val="00B34568"/>
    <w:rsid w:val="00B3591A"/>
    <w:rsid w:val="00B36381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5DC7"/>
    <w:rsid w:val="00B86CDD"/>
    <w:rsid w:val="00B90425"/>
    <w:rsid w:val="00BA2E47"/>
    <w:rsid w:val="00BA6CED"/>
    <w:rsid w:val="00BB0E9F"/>
    <w:rsid w:val="00BB2B1A"/>
    <w:rsid w:val="00BC34B1"/>
    <w:rsid w:val="00BD3EF7"/>
    <w:rsid w:val="00BE046C"/>
    <w:rsid w:val="00BE29F5"/>
    <w:rsid w:val="00BE61BB"/>
    <w:rsid w:val="00BF005F"/>
    <w:rsid w:val="00BF68DF"/>
    <w:rsid w:val="00C00A18"/>
    <w:rsid w:val="00C02F34"/>
    <w:rsid w:val="00C063AE"/>
    <w:rsid w:val="00C159F1"/>
    <w:rsid w:val="00C16EDD"/>
    <w:rsid w:val="00C24711"/>
    <w:rsid w:val="00C26A5D"/>
    <w:rsid w:val="00C27C75"/>
    <w:rsid w:val="00C44863"/>
    <w:rsid w:val="00C462D0"/>
    <w:rsid w:val="00C51AD9"/>
    <w:rsid w:val="00C52008"/>
    <w:rsid w:val="00C52D04"/>
    <w:rsid w:val="00C63354"/>
    <w:rsid w:val="00C65668"/>
    <w:rsid w:val="00C778CE"/>
    <w:rsid w:val="00C80DEB"/>
    <w:rsid w:val="00C92BA3"/>
    <w:rsid w:val="00C93E4B"/>
    <w:rsid w:val="00C95EBF"/>
    <w:rsid w:val="00CA0505"/>
    <w:rsid w:val="00CC770D"/>
    <w:rsid w:val="00CC7EC8"/>
    <w:rsid w:val="00CD2ED6"/>
    <w:rsid w:val="00CD3776"/>
    <w:rsid w:val="00D049DC"/>
    <w:rsid w:val="00D1392D"/>
    <w:rsid w:val="00D167EB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D5785"/>
    <w:rsid w:val="00DE02DB"/>
    <w:rsid w:val="00E003B7"/>
    <w:rsid w:val="00E0643D"/>
    <w:rsid w:val="00E136C8"/>
    <w:rsid w:val="00E166A7"/>
    <w:rsid w:val="00E16B59"/>
    <w:rsid w:val="00E1782A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307C"/>
    <w:rsid w:val="00F44F8B"/>
    <w:rsid w:val="00F47F23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6040D599"/>
  <w15:docId w15:val="{8D8AACD8-95E7-4B09-A109-E528BAC7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FE61-4074-4B6E-B9E2-9B282BDA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2</cp:revision>
  <dcterms:created xsi:type="dcterms:W3CDTF">2020-01-06T08:07:00Z</dcterms:created>
  <dcterms:modified xsi:type="dcterms:W3CDTF">2020-01-06T08:07:00Z</dcterms:modified>
</cp:coreProperties>
</file>