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3948DA" w:rsidRDefault="00113199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948DA">
        <w:rPr>
          <w:rFonts w:ascii="Times New Roman" w:eastAsia="標楷體" w:hAnsi="Times New Roman" w:cs="Times New Roman" w:hint="eastAsia"/>
          <w:sz w:val="32"/>
          <w:szCs w:val="32"/>
        </w:rPr>
        <w:t>台肥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r w:rsidR="00C52D04" w:rsidRPr="003948DA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水</w:t>
      </w:r>
      <w:r w:rsidR="005A39E7" w:rsidRPr="003948DA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資源管理</w:t>
      </w:r>
    </w:p>
    <w:p w:rsidR="003948DA" w:rsidRPr="003948DA" w:rsidRDefault="00E136C8" w:rsidP="003948D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113199" w:rsidRPr="003948DA">
        <w:rPr>
          <w:rFonts w:ascii="Times New Roman" w:eastAsia="標楷體" w:hAnsi="Times New Roman" w:hint="eastAsia"/>
          <w:sz w:val="28"/>
          <w:szCs w:val="28"/>
        </w:rPr>
        <w:t>十</w:t>
      </w:r>
      <w:r w:rsidR="00C52D04" w:rsidRPr="003948DA">
        <w:rPr>
          <w:rFonts w:ascii="Times New Roman" w:eastAsia="標楷體" w:hAnsi="Times New Roman" w:hint="eastAsia"/>
          <w:sz w:val="28"/>
          <w:szCs w:val="28"/>
        </w:rPr>
        <w:t>六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3948DA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Pr="003948DA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D86136" w:rsidRPr="003948DA">
        <w:rPr>
          <w:rFonts w:ascii="Times New Roman" w:eastAsia="標楷體" w:hAnsi="Times New Roman" w:hint="eastAsia"/>
        </w:rPr>
        <w:t>7</w:t>
      </w:r>
      <w:r w:rsidR="00DA0BD0" w:rsidRPr="003948DA">
        <w:rPr>
          <w:rFonts w:ascii="Times New Roman" w:eastAsia="標楷體" w:hAnsi="Times New Roman" w:hint="eastAsia"/>
        </w:rPr>
        <w:t>年</w:t>
      </w:r>
      <w:r w:rsidR="00113199" w:rsidRPr="003948DA">
        <w:rPr>
          <w:rFonts w:ascii="Times New Roman" w:eastAsia="標楷體" w:hAnsi="Times New Roman" w:hint="eastAsia"/>
        </w:rPr>
        <w:t>台肥</w:t>
      </w:r>
      <w:r w:rsidRPr="003948DA">
        <w:rPr>
          <w:rFonts w:ascii="Times New Roman" w:eastAsia="標楷體" w:hAnsi="Times New Roman"/>
        </w:rPr>
        <w:t>企業社會責任報告書</w:t>
      </w:r>
    </w:p>
    <w:p w:rsidR="003948DA" w:rsidRPr="003948DA" w:rsidRDefault="003948DA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</w:p>
    <w:p w:rsidR="00B90425" w:rsidRPr="003948DA" w:rsidRDefault="00113199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kern w:val="0"/>
          <w:sz w:val="28"/>
          <w:szCs w:val="28"/>
        </w:rPr>
      </w:pPr>
      <w:r w:rsidRPr="003948DA">
        <w:rPr>
          <w:rFonts w:ascii="Times New Roman" w:eastAsia="標楷體" w:hAnsi="Times New Roman" w:hint="eastAsia"/>
          <w:i/>
          <w:sz w:val="28"/>
        </w:rPr>
        <w:t>台肥</w:t>
      </w:r>
      <w:r w:rsidR="00C52D04" w:rsidRPr="003948DA">
        <w:rPr>
          <w:rFonts w:ascii="Times New Roman" w:eastAsia="標楷體" w:hAnsi="Times New Roman" w:hint="eastAsia"/>
          <w:i/>
          <w:sz w:val="28"/>
        </w:rPr>
        <w:t>透過雨水回收系統、製程純水回收、蒸汽冷凝水回收來達到節水效能，另</w:t>
      </w:r>
      <w:r w:rsidR="003B6C33" w:rsidRPr="003948DA">
        <w:rPr>
          <w:rFonts w:ascii="Times New Roman" w:eastAsia="標楷體" w:hAnsi="Times New Roman" w:hint="eastAsia"/>
          <w:i/>
          <w:sz w:val="28"/>
        </w:rPr>
        <w:t>以</w:t>
      </w:r>
      <w:r w:rsidR="00C52D04" w:rsidRPr="003948DA">
        <w:rPr>
          <w:rFonts w:ascii="Times New Roman" w:eastAsia="標楷體" w:hAnsi="Times New Roman" w:hint="eastAsia"/>
          <w:i/>
          <w:sz w:val="28"/>
        </w:rPr>
        <w:t>台中廠為例，充分揭露該廠使用海水與排放對環境的衝擊</w:t>
      </w:r>
    </w:p>
    <w:p w:rsidR="003948DA" w:rsidRPr="003948DA" w:rsidRDefault="003948DA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kern w:val="0"/>
          <w:sz w:val="28"/>
          <w:szCs w:val="28"/>
        </w:rPr>
      </w:pPr>
    </w:p>
    <w:p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113199" w:rsidRPr="002459EC" w:rsidRDefault="00113199" w:rsidP="002459EC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bookmarkStart w:id="0" w:name="_GoBack"/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台灣肥料股份有限公司創建於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1946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5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月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日，於國營時期全力配合政府政策，生產供應台灣農業發展所需肥料，為我國最具規模的現代化肥料生產事業。台肥主要營運業務以生產肥料產品（過磷酸鈣、硝磷基複合肥料、</w:t>
      </w:r>
      <w:proofErr w:type="gramStart"/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錏磷基</w:t>
      </w:r>
      <w:proofErr w:type="gramEnd"/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複合肥料、硫酸銨等）、化工產品（硝酸），及進口銷售採購業務（液氨、尿素、氯化鉀等）為主。於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1999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9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月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日成功轉型為股票上市的民營公司，總管理處位於台灣台北市中山區。</w:t>
      </w:r>
    </w:p>
    <w:bookmarkEnd w:id="0"/>
    <w:p w:rsidR="003948DA" w:rsidRDefault="003948DA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3948DA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:rsidR="00113199" w:rsidRPr="003948DA" w:rsidRDefault="00C52D04" w:rsidP="003948D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近年極端氣候造成國內水資源供應不穩定，台肥於進行生產行為時，致力於節約用水及廢水回收再利用，並妥適處理廢水排放。在水資源管理政策上，透過雨水回收系統、製程純水回收、蒸汽冷凝水回收等做為節水實際作為。基隆廠、苗栗廠、花蓮廠取水來源為自來水，台中廠則抽取台灣海峽的海水及自來水。</w:t>
      </w:r>
    </w:p>
    <w:p w:rsidR="00C52D04" w:rsidRPr="003948DA" w:rsidRDefault="00C52D04" w:rsidP="003948DA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noProof/>
          <w:color w:val="151515"/>
          <w:w w:val="109"/>
          <w:sz w:val="28"/>
          <w:szCs w:val="28"/>
        </w:rPr>
      </w:pPr>
      <w:r w:rsidRPr="003948DA">
        <w:rPr>
          <w:rFonts w:ascii="Times New Roman" w:eastAsia="標楷體" w:hAnsi="Times New Roman"/>
          <w:noProof/>
          <w:color w:val="151515"/>
          <w:w w:val="109"/>
          <w:sz w:val="28"/>
          <w:szCs w:val="28"/>
        </w:rPr>
        <w:lastRenderedPageBreak/>
        <w:drawing>
          <wp:inline distT="0" distB="0" distL="0" distR="0" wp14:anchorId="2B4D8A99" wp14:editId="58CAEAFF">
            <wp:extent cx="3315163" cy="160042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2CB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C33" w:rsidRPr="003948DA" w:rsidRDefault="00C52D04" w:rsidP="003948D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2017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年海水使用量約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37,641</w:t>
      </w:r>
      <w:proofErr w:type="gramStart"/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仟噸，均是</w:t>
      </w:r>
      <w:proofErr w:type="gramEnd"/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水資源回收台中廠抽取海水熱交換所使用，且海水未留做產品及製程使用，於熱交換後經由台中港外側放流口排入台灣海峽。環境影響評估報告書所承諾的排放溫度需低於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38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°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C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，台肥自我嚴格要求控制排放溫度最高為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34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°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C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，以降低海水環境衝擊。</w:t>
      </w:r>
    </w:p>
    <w:p w:rsidR="00C52D04" w:rsidRPr="003948DA" w:rsidRDefault="00C52D04" w:rsidP="003948DA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3948DA">
        <w:rPr>
          <w:rFonts w:ascii="Times New Roman" w:eastAsia="標楷體" w:hAnsi="Times New Roman" w:hint="eastAsia"/>
          <w:noProof/>
          <w:color w:val="151515"/>
          <w:w w:val="109"/>
          <w:sz w:val="28"/>
          <w:szCs w:val="28"/>
        </w:rPr>
        <w:drawing>
          <wp:inline distT="0" distB="0" distL="0" distR="0" wp14:anchorId="7BA61A31" wp14:editId="2E47B6AC">
            <wp:extent cx="2572109" cy="344853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DDB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344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04" w:rsidRPr="003948DA" w:rsidRDefault="00C52D04" w:rsidP="003948D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為節約水資源及再循環利用，各生產廠持續執行各項節水措施，致力改善水處理系統和製程中的水耗用量，並注重製程廢水回收再利用，如將製程中用於熱交換器之冷卻水重新回流循環使用，將水資源的衝擊減到最低。</w:t>
      </w:r>
    </w:p>
    <w:p w:rsidR="00C52D04" w:rsidRPr="003948DA" w:rsidRDefault="00C52D04" w:rsidP="003948D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lastRenderedPageBreak/>
        <w:t>台中廠於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2015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年開始進行節水措施，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2017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年自來水用量較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2016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年增加約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16.48%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，產量較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2016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年多出了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4.5%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，用水密集度增加約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11.46%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，主因為清洗</w:t>
      </w:r>
      <w:proofErr w:type="gramStart"/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製肥桶</w:t>
      </w:r>
      <w:proofErr w:type="gramEnd"/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槽內剩餘物料的清洗用水增加。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2017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proofErr w:type="gramStart"/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台中廠水回收</w:t>
      </w:r>
      <w:proofErr w:type="gramEnd"/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率雖較去年減少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1.14%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，但蒸汽冷凝水回收率大幅提升為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56,69%</w:t>
      </w:r>
      <w:r w:rsidRPr="003948DA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。</w:t>
      </w:r>
    </w:p>
    <w:p w:rsidR="00C52D04" w:rsidRPr="003948DA" w:rsidRDefault="00C52D04" w:rsidP="003948DA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3948DA">
        <w:rPr>
          <w:rFonts w:ascii="Times New Roman" w:eastAsia="標楷體" w:hAnsi="Times New Roman"/>
          <w:noProof/>
          <w:color w:val="151515"/>
          <w:w w:val="109"/>
          <w:sz w:val="28"/>
          <w:szCs w:val="28"/>
        </w:rPr>
        <w:drawing>
          <wp:inline distT="0" distB="0" distL="0" distR="0">
            <wp:extent cx="2734057" cy="5582429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7B7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D04" w:rsidRPr="003948D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3199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73627"/>
    <w:rsid w:val="0057608A"/>
    <w:rsid w:val="0058663A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92BA3"/>
    <w:rsid w:val="00C93E4B"/>
    <w:rsid w:val="00C95EBF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8D8AACD8-95E7-4B09-A109-E528BAC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2D4B-2DBD-4016-A87C-72B79148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dcterms:created xsi:type="dcterms:W3CDTF">2019-01-16T01:00:00Z</dcterms:created>
  <dcterms:modified xsi:type="dcterms:W3CDTF">2019-01-16T02:49:00Z</dcterms:modified>
</cp:coreProperties>
</file>