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11319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3B6C3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環境管理制度</w:t>
      </w:r>
    </w:p>
    <w:p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3199">
        <w:rPr>
          <w:rFonts w:ascii="Times New Roman" w:eastAsia="標楷體" w:hAnsi="Times New Roman" w:hint="eastAsia"/>
          <w:sz w:val="28"/>
          <w:szCs w:val="28"/>
        </w:rPr>
        <w:t>十</w:t>
      </w:r>
      <w:r w:rsidR="003B6C33">
        <w:rPr>
          <w:rFonts w:ascii="Times New Roman" w:eastAsia="標楷體" w:hAnsi="Times New Roman" w:hint="eastAsia"/>
          <w:sz w:val="28"/>
          <w:szCs w:val="28"/>
        </w:rPr>
        <w:t>三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A63C88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113199">
        <w:rPr>
          <w:rFonts w:ascii="Times New Roman" w:eastAsia="標楷體" w:hint="eastAsia"/>
        </w:rPr>
        <w:t>台肥</w:t>
      </w:r>
      <w:r w:rsidRPr="00D86136">
        <w:rPr>
          <w:rFonts w:ascii="Times New Roman" w:eastAsia="標楷體"/>
        </w:rPr>
        <w:t>企業社會責任報告書</w:t>
      </w:r>
    </w:p>
    <w:p w:rsidR="00A63C88" w:rsidRDefault="00A63C88" w:rsidP="004E44D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:rsidR="00B90425" w:rsidRDefault="00113199" w:rsidP="004E44D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i/>
          <w:sz w:val="28"/>
        </w:rPr>
        <w:t>台肥</w:t>
      </w:r>
      <w:r w:rsidR="003B6C33">
        <w:rPr>
          <w:rFonts w:ascii="Times New Roman" w:eastAsia="標楷體" w:hAnsi="Times New Roman" w:hint="eastAsia"/>
          <w:i/>
          <w:sz w:val="28"/>
        </w:rPr>
        <w:t>以</w:t>
      </w:r>
      <w:r w:rsidR="003B6C33" w:rsidRPr="003B6C33">
        <w:rPr>
          <w:rFonts w:ascii="Times New Roman" w:eastAsia="標楷體" w:hAnsi="Times New Roman" w:hint="eastAsia"/>
          <w:i/>
          <w:sz w:val="28"/>
        </w:rPr>
        <w:t>「台肥工業安全衛生管理辦法」</w:t>
      </w:r>
      <w:r w:rsidR="003B6C33">
        <w:rPr>
          <w:rFonts w:ascii="Times New Roman" w:eastAsia="標楷體" w:hAnsi="Times New Roman" w:hint="eastAsia"/>
          <w:i/>
          <w:sz w:val="28"/>
        </w:rPr>
        <w:t>為指導原則，另定期每兩</w:t>
      </w:r>
      <w:proofErr w:type="gramStart"/>
      <w:r w:rsidR="003B6C33">
        <w:rPr>
          <w:rFonts w:ascii="Times New Roman" w:eastAsia="標楷體" w:hAnsi="Times New Roman" w:hint="eastAsia"/>
          <w:i/>
          <w:sz w:val="28"/>
        </w:rPr>
        <w:t>個</w:t>
      </w:r>
      <w:proofErr w:type="gramEnd"/>
      <w:r w:rsidR="003B6C33">
        <w:rPr>
          <w:rFonts w:ascii="Times New Roman" w:eastAsia="標楷體" w:hAnsi="Times New Roman" w:hint="eastAsia"/>
          <w:i/>
          <w:sz w:val="28"/>
        </w:rPr>
        <w:t>月召開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「工安環保會報」</w:t>
      </w:r>
      <w:r w:rsid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作為定期檢視</w:t>
      </w:r>
    </w:p>
    <w:p w:rsidR="00A63C88" w:rsidRPr="00A37B22" w:rsidRDefault="00A63C88" w:rsidP="004E44D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A63C8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13199" w:rsidRPr="001D798C" w:rsidRDefault="00113199" w:rsidP="00A63C8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台灣肥料股份有限公司創建於</w:t>
      </w:r>
      <w:r w:rsidR="00E1782A"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1946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E1782A"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="00E1782A"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日，於國營時期全力配合政府政策，生產供應台灣農業發展所需肥料，為我國最具規模的現代化肥料生產事業。台肥主要營運業務以生產肥料產品（過磷酸鈣、硝磷基複合肥料、</w:t>
      </w:r>
      <w:proofErr w:type="gramStart"/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錏磷基</w:t>
      </w:r>
      <w:proofErr w:type="gramEnd"/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複合肥料、硫酸銨等）、化工產品（硝酸），及進口銷售採購業務（液氨、尿素、氯化鉀等）為主。於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1999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9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1D798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日成功轉型為股票上市的民營公司，總管理處位於台灣台北市中山區。</w:t>
      </w:r>
    </w:p>
    <w:p w:rsidR="001D798C" w:rsidRDefault="001D798C" w:rsidP="00A63C8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A63C8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113199" w:rsidRDefault="00A63C88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</w:pP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訂有「台肥工業安全衛生管理辦法」，總管理處「安全衛生中心」為台肥環境安全衛生管理一級單位，專責環境安全衛生的規劃與管理，而各生產工廠也同步設置環安單位掌管環安事宜。</w:t>
      </w: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定期每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個月召開「工安環保會報」，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年共召開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6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次會議，由總經理召集總管理處及各工廠相關主管與會，定期審查全公司安全衛生、健康、環境與能源運作，並進度追蹤及檢討改善，期透過組織運作，定期檢視及調整安全環境政策、</w:t>
      </w:r>
      <w:r w:rsidR="003B6C33"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目標及執行方案。</w:t>
      </w:r>
    </w:p>
    <w:p w:rsidR="003B6C33" w:rsidRDefault="003B6C33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  <w:drawing>
          <wp:inline distT="0" distB="0" distL="0" distR="0" wp14:anchorId="2AAE8DA0" wp14:editId="057BEFF8">
            <wp:extent cx="2667372" cy="242921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6E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33" w:rsidRPr="003B6C33" w:rsidRDefault="003B6C33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為落實綠色環境政策，台肥在台中廠及苗栗廠完成</w:t>
      </w: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 ISO 14001 </w:t>
      </w: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環境管理系統建置與驗證，透過</w:t>
      </w: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PDCA</w:t>
      </w:r>
      <w:r w:rsidRPr="003B6C3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的管理模式持續推動環境管理改善方案，進而達到提升環境績效、節能減廢及維護自然環境之目標。</w:t>
      </w:r>
    </w:p>
    <w:p w:rsidR="003B6C33" w:rsidRPr="003B6C33" w:rsidRDefault="003B6C33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sz w:val="28"/>
          <w:szCs w:val="28"/>
        </w:rPr>
      </w:pP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台肥台中廠業於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2016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年完成系統建置並取得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 xml:space="preserve"> ISO 50001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證書，復於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 xml:space="preserve"> 2017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年順利完成內外稽核追查與缺失改善，讓生產工廠得於日常作業中持續改善節能效率，達到節能減碳目標。</w:t>
      </w:r>
    </w:p>
    <w:p w:rsidR="0047367E" w:rsidRPr="003B6C33" w:rsidRDefault="003B6C33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台肥台中廠及苗栗廠於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2016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年導入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 xml:space="preserve"> ISO 14064-1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溫室氣體盤查制度，進行各廠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2015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年溫室氣體排放量盤查，並經第三方公正單位查證通過，據以訂定溫室氣體減量基準年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(2015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數據，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2016</w:t>
      </w:r>
      <w:r w:rsidRPr="003B6C33">
        <w:rPr>
          <w:rFonts w:ascii="Times New Roman" w:eastAsia="標楷體" w:hAnsi="Times New Roman" w:hint="eastAsia"/>
          <w:noProof/>
          <w:sz w:val="28"/>
          <w:szCs w:val="28"/>
        </w:rPr>
        <w:t>年後每年持續進行盤查。</w:t>
      </w:r>
    </w:p>
    <w:p w:rsidR="00113199" w:rsidRPr="002D51EF" w:rsidRDefault="00113199" w:rsidP="00A63C88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6"/>
          <w:szCs w:val="26"/>
        </w:rPr>
      </w:pPr>
    </w:p>
    <w:sectPr w:rsidR="00113199" w:rsidRPr="002D51E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D798C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63C88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A633B13"/>
  <w15:docId w15:val="{DD489043-9074-46A9-932B-95C9A731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8F9-79E9-43D9-96E5-A3F521A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2019-01-16T01:11:00Z</dcterms:created>
  <dcterms:modified xsi:type="dcterms:W3CDTF">2019-01-16T02:50:00Z</dcterms:modified>
</cp:coreProperties>
</file>