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0C014F" w:rsidRDefault="001F537D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台電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4C19BB">
        <w:rPr>
          <w:rFonts w:ascii="Times New Roman" w:eastAsia="標楷體" w:hAnsi="Times New Roman" w:hint="eastAsia"/>
          <w:sz w:val="32"/>
          <w:szCs w:val="28"/>
        </w:rPr>
        <w:t>供電穩定性</w:t>
      </w:r>
    </w:p>
    <w:p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50862">
        <w:rPr>
          <w:rFonts w:ascii="Times New Roman" w:eastAsia="標楷體" w:hAnsi="Times New Roman" w:hint="eastAsia"/>
          <w:sz w:val="28"/>
          <w:szCs w:val="28"/>
        </w:rPr>
        <w:t>第</w:t>
      </w:r>
      <w:r w:rsidR="00474B8A">
        <w:rPr>
          <w:rFonts w:ascii="Times New Roman" w:eastAsia="標楷體" w:hAnsi="Times New Roman" w:hint="eastAsia"/>
          <w:sz w:val="28"/>
          <w:szCs w:val="28"/>
        </w:rPr>
        <w:t>二十五</w:t>
      </w:r>
      <w:r w:rsidRPr="00D50862">
        <w:rPr>
          <w:rFonts w:ascii="Times New Roman" w:eastAsia="標楷體" w:hAnsi="Times New Roman" w:hint="eastAsia"/>
          <w:sz w:val="28"/>
          <w:szCs w:val="28"/>
        </w:rPr>
        <w:t>條</w:t>
      </w:r>
      <w:r w:rsidRPr="00D5086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50862">
        <w:rPr>
          <w:rFonts w:ascii="Times New Roman" w:eastAsia="標楷體" w:hAnsi="Times New Roman"/>
          <w:sz w:val="28"/>
          <w:szCs w:val="28"/>
        </w:rPr>
        <w:t>等</w:t>
      </w:r>
      <w:r w:rsidR="008D1DBF" w:rsidRPr="000C014F">
        <w:rPr>
          <w:rFonts w:ascii="Times New Roman" w:eastAsia="標楷體" w:hAnsi="Times New Roman"/>
          <w:sz w:val="28"/>
          <w:szCs w:val="28"/>
        </w:rPr>
        <w:t>級：</w:t>
      </w:r>
      <w:r w:rsidR="00AA48DE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3B510F">
        <w:rPr>
          <w:rFonts w:ascii="Times New Roman" w:eastAsia="標楷體" w:hAnsi="Times New Roman"/>
        </w:rPr>
        <w:t>2</w:t>
      </w:r>
      <w:r w:rsidR="00AB74E5" w:rsidRPr="003B510F">
        <w:rPr>
          <w:rFonts w:ascii="Times New Roman" w:eastAsia="標楷體" w:hAnsi="Times New Roman" w:hint="eastAsia"/>
        </w:rPr>
        <w:t>01</w:t>
      </w:r>
      <w:r w:rsidR="00494B19">
        <w:rPr>
          <w:rFonts w:ascii="Times New Roman" w:eastAsia="標楷體" w:hAnsi="Times New Roman" w:hint="eastAsia"/>
        </w:rPr>
        <w:t>7</w:t>
      </w:r>
      <w:bookmarkStart w:id="0" w:name="_GoBack"/>
      <w:bookmarkEnd w:id="0"/>
      <w:r w:rsidR="00DA0BD0" w:rsidRPr="003B510F">
        <w:rPr>
          <w:rFonts w:ascii="Times New Roman" w:eastAsia="標楷體" w:hint="eastAsia"/>
        </w:rPr>
        <w:t>年</w:t>
      </w:r>
      <w:r w:rsidR="001F537D">
        <w:rPr>
          <w:rFonts w:ascii="Times New Roman" w:eastAsia="標楷體" w:hint="eastAsia"/>
        </w:rPr>
        <w:t>台電</w:t>
      </w:r>
      <w:r w:rsidRPr="003B510F">
        <w:rPr>
          <w:rFonts w:ascii="Times New Roman" w:eastAsia="標楷體"/>
        </w:rPr>
        <w:t>企業社會責任報告書</w:t>
      </w:r>
    </w:p>
    <w:p w:rsidR="00AA48DE" w:rsidRDefault="00AA48DE" w:rsidP="004C19B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  <w:szCs w:val="24"/>
        </w:rPr>
      </w:pPr>
    </w:p>
    <w:p w:rsidR="00D50862" w:rsidRDefault="004C19BB" w:rsidP="004C19B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  <w:szCs w:val="24"/>
        </w:rPr>
      </w:pPr>
      <w:r>
        <w:rPr>
          <w:rFonts w:ascii="Times New Roman" w:eastAsia="標楷體" w:hAnsi="Times New Roman" w:hint="eastAsia"/>
          <w:i/>
          <w:sz w:val="28"/>
          <w:szCs w:val="24"/>
        </w:rPr>
        <w:t>台電對離島供電穩定及災害防治十分重視。面對災害防治不僅制定相關政策及規範，於災害時期定期發布通知與利害關係人溝通、</w:t>
      </w:r>
      <w:r w:rsidR="00AA48DE">
        <w:rPr>
          <w:rFonts w:ascii="Times New Roman" w:eastAsia="標楷體" w:hAnsi="Times New Roman" w:hint="eastAsia"/>
          <w:i/>
          <w:sz w:val="28"/>
          <w:szCs w:val="24"/>
        </w:rPr>
        <w:t>開發不同聯繫管道，並不定期對相關人員進行防救相關教育訓練及演練</w:t>
      </w:r>
    </w:p>
    <w:p w:rsidR="00AA48DE" w:rsidRPr="00AA48DE" w:rsidRDefault="00AA48DE" w:rsidP="004C19B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  <w:szCs w:val="24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3B510F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AB74E5" w:rsidRDefault="001531C8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1531C8">
        <w:rPr>
          <w:rFonts w:ascii="Times New Roman" w:eastAsia="標楷體" w:hAnsi="Times New Roman" w:hint="eastAsia"/>
          <w:sz w:val="28"/>
        </w:rPr>
        <w:t>台電成立於</w:t>
      </w:r>
      <w:r w:rsidRPr="001531C8">
        <w:rPr>
          <w:rFonts w:ascii="Times New Roman" w:eastAsia="標楷體" w:hAnsi="Times New Roman" w:hint="eastAsia"/>
          <w:sz w:val="28"/>
        </w:rPr>
        <w:t>1946</w:t>
      </w:r>
      <w:r w:rsidRPr="001531C8">
        <w:rPr>
          <w:rFonts w:ascii="Times New Roman" w:eastAsia="標楷體" w:hAnsi="Times New Roman" w:hint="eastAsia"/>
          <w:sz w:val="28"/>
        </w:rPr>
        <w:t>年，經營涵蓋發電、輸電、配電及售電業務</w:t>
      </w:r>
      <w:r>
        <w:rPr>
          <w:rFonts w:ascii="Times New Roman" w:eastAsia="標楷體" w:hAnsi="Times New Roman" w:hint="eastAsia"/>
          <w:sz w:val="28"/>
        </w:rPr>
        <w:t>，為一家國營之綜合電業</w:t>
      </w:r>
      <w:r w:rsidRPr="001531C8">
        <w:rPr>
          <w:rFonts w:ascii="Times New Roman" w:eastAsia="標楷體" w:hAnsi="Times New Roman" w:hint="eastAsia"/>
          <w:sz w:val="28"/>
        </w:rPr>
        <w:t>。</w:t>
      </w:r>
      <w:r>
        <w:rPr>
          <w:rFonts w:ascii="Times New Roman" w:eastAsia="標楷體" w:hAnsi="Times New Roman" w:hint="eastAsia"/>
          <w:sz w:val="28"/>
        </w:rPr>
        <w:t>收入主要來源為電力收入</w:t>
      </w:r>
      <w:r>
        <w:rPr>
          <w:rFonts w:ascii="Times New Roman" w:eastAsia="標楷體" w:hAnsi="Times New Roman" w:hint="eastAsia"/>
          <w:sz w:val="28"/>
        </w:rPr>
        <w:t>(95.8%)</w:t>
      </w:r>
      <w:r w:rsidR="00AA519A">
        <w:rPr>
          <w:rFonts w:ascii="Times New Roman" w:eastAsia="標楷體" w:hAnsi="Times New Roman" w:hint="eastAsia"/>
          <w:sz w:val="28"/>
        </w:rPr>
        <w:t>，</w:t>
      </w:r>
      <w:r w:rsidR="00AA519A">
        <w:rPr>
          <w:rFonts w:ascii="Times New Roman" w:eastAsia="標楷體" w:hAnsi="Times New Roman" w:hint="eastAsia"/>
          <w:sz w:val="28"/>
        </w:rPr>
        <w:t>2017</w:t>
      </w:r>
      <w:r w:rsidR="00AA519A">
        <w:rPr>
          <w:rFonts w:ascii="Times New Roman" w:eastAsia="標楷體" w:hAnsi="Times New Roman" w:hint="eastAsia"/>
          <w:sz w:val="28"/>
        </w:rPr>
        <w:t>年止，台電系統</w:t>
      </w:r>
      <w:r w:rsidR="00AA519A">
        <w:rPr>
          <w:rFonts w:ascii="Times New Roman" w:eastAsia="標楷體" w:hAnsi="Times New Roman" w:hint="eastAsia"/>
          <w:sz w:val="28"/>
        </w:rPr>
        <w:t>(</w:t>
      </w:r>
      <w:r w:rsidR="00AA519A">
        <w:rPr>
          <w:rFonts w:ascii="Times New Roman" w:eastAsia="標楷體" w:hAnsi="Times New Roman" w:hint="eastAsia"/>
          <w:sz w:val="28"/>
        </w:rPr>
        <w:t>包含民營電廠</w:t>
      </w:r>
      <w:r w:rsidR="00AA519A">
        <w:rPr>
          <w:rFonts w:ascii="Times New Roman" w:eastAsia="標楷體" w:hAnsi="Times New Roman" w:hint="eastAsia"/>
          <w:sz w:val="28"/>
        </w:rPr>
        <w:t>)</w:t>
      </w:r>
      <w:r w:rsidR="00AA519A">
        <w:rPr>
          <w:rFonts w:ascii="Times New Roman" w:eastAsia="標楷體" w:hAnsi="Times New Roman" w:hint="eastAsia"/>
          <w:sz w:val="28"/>
        </w:rPr>
        <w:t>的</w:t>
      </w:r>
      <w:r w:rsidR="004652C0">
        <w:rPr>
          <w:rFonts w:ascii="Times New Roman" w:eastAsia="標楷體" w:hAnsi="Times New Roman" w:hint="eastAsia"/>
          <w:sz w:val="28"/>
        </w:rPr>
        <w:t>裝置容</w:t>
      </w:r>
      <w:r w:rsidR="00AA519A">
        <w:rPr>
          <w:rFonts w:ascii="Times New Roman" w:eastAsia="標楷體" w:hAnsi="Times New Roman" w:hint="eastAsia"/>
          <w:sz w:val="28"/>
        </w:rPr>
        <w:t>量為</w:t>
      </w:r>
      <w:r w:rsidR="00AA519A">
        <w:rPr>
          <w:rFonts w:ascii="Times New Roman" w:eastAsia="標楷體" w:hAnsi="Times New Roman" w:hint="eastAsia"/>
          <w:sz w:val="28"/>
        </w:rPr>
        <w:t>4</w:t>
      </w:r>
      <w:r w:rsidR="004652C0">
        <w:rPr>
          <w:rFonts w:ascii="Times New Roman" w:eastAsia="標楷體" w:hAnsi="Times New Roman"/>
          <w:sz w:val="28"/>
        </w:rPr>
        <w:t>,</w:t>
      </w:r>
      <w:r w:rsidR="00AA519A">
        <w:rPr>
          <w:rFonts w:ascii="Times New Roman" w:eastAsia="標楷體" w:hAnsi="Times New Roman" w:hint="eastAsia"/>
          <w:sz w:val="28"/>
        </w:rPr>
        <w:t>189</w:t>
      </w:r>
      <w:r w:rsidR="00AA519A">
        <w:rPr>
          <w:rFonts w:ascii="Times New Roman" w:eastAsia="標楷體" w:hAnsi="Times New Roman" w:hint="eastAsia"/>
          <w:sz w:val="28"/>
        </w:rPr>
        <w:t>萬</w:t>
      </w:r>
      <w:proofErr w:type="gramStart"/>
      <w:r w:rsidR="004652C0">
        <w:rPr>
          <w:rFonts w:ascii="Times New Roman" w:eastAsia="標楷體" w:hAnsi="Times New Roman" w:hint="eastAsia"/>
          <w:sz w:val="28"/>
        </w:rPr>
        <w:t>瓩</w:t>
      </w:r>
      <w:proofErr w:type="gramEnd"/>
      <w:r w:rsidR="004652C0">
        <w:rPr>
          <w:rFonts w:ascii="Times New Roman" w:eastAsia="標楷體" w:hAnsi="Times New Roman" w:hint="eastAsia"/>
          <w:sz w:val="28"/>
        </w:rPr>
        <w:t>，主要以火力集合年發電為主，搭配抽蓄水力及再生能源；輸配電方面，至</w:t>
      </w:r>
      <w:r w:rsidR="004652C0">
        <w:rPr>
          <w:rFonts w:ascii="Times New Roman" w:eastAsia="標楷體" w:hAnsi="Times New Roman" w:hint="eastAsia"/>
          <w:sz w:val="28"/>
        </w:rPr>
        <w:t>2017</w:t>
      </w:r>
      <w:r w:rsidR="004652C0">
        <w:rPr>
          <w:rFonts w:ascii="Times New Roman" w:eastAsia="標楷體" w:hAnsi="Times New Roman" w:hint="eastAsia"/>
          <w:sz w:val="28"/>
        </w:rPr>
        <w:t>年底台電共有各級變電所</w:t>
      </w:r>
      <w:r w:rsidR="004652C0">
        <w:rPr>
          <w:rFonts w:ascii="Times New Roman" w:eastAsia="標楷體" w:hAnsi="Times New Roman" w:hint="eastAsia"/>
          <w:sz w:val="28"/>
        </w:rPr>
        <w:t>607</w:t>
      </w:r>
      <w:r w:rsidR="004652C0">
        <w:rPr>
          <w:rFonts w:ascii="Times New Roman" w:eastAsia="標楷體" w:hAnsi="Times New Roman" w:hint="eastAsia"/>
          <w:sz w:val="28"/>
        </w:rPr>
        <w:t>所，另有輸電線路</w:t>
      </w:r>
      <w:r w:rsidR="004652C0">
        <w:rPr>
          <w:rFonts w:ascii="Times New Roman" w:eastAsia="標楷體" w:hAnsi="Times New Roman" w:hint="eastAsia"/>
          <w:sz w:val="28"/>
        </w:rPr>
        <w:t>17</w:t>
      </w:r>
      <w:r w:rsidR="004652C0">
        <w:rPr>
          <w:rFonts w:ascii="Times New Roman" w:eastAsia="標楷體" w:hAnsi="Times New Roman"/>
          <w:sz w:val="28"/>
        </w:rPr>
        <w:t>,</w:t>
      </w:r>
      <w:r w:rsidR="004652C0">
        <w:rPr>
          <w:rFonts w:ascii="Times New Roman" w:eastAsia="標楷體" w:hAnsi="Times New Roman" w:hint="eastAsia"/>
          <w:sz w:val="28"/>
        </w:rPr>
        <w:t>715</w:t>
      </w:r>
      <w:r w:rsidR="004652C0">
        <w:rPr>
          <w:rFonts w:ascii="Times New Roman" w:eastAsia="標楷體" w:hAnsi="Times New Roman" w:hint="eastAsia"/>
          <w:sz w:val="28"/>
        </w:rPr>
        <w:t>回線公里及配電線路</w:t>
      </w:r>
      <w:r w:rsidR="004652C0">
        <w:rPr>
          <w:rFonts w:ascii="Times New Roman" w:eastAsia="標楷體" w:hAnsi="Times New Roman" w:hint="eastAsia"/>
          <w:sz w:val="28"/>
        </w:rPr>
        <w:t>369</w:t>
      </w:r>
      <w:r w:rsidR="004652C0">
        <w:rPr>
          <w:rFonts w:ascii="Times New Roman" w:eastAsia="標楷體" w:hAnsi="Times New Roman"/>
          <w:sz w:val="28"/>
        </w:rPr>
        <w:t>,</w:t>
      </w:r>
      <w:r w:rsidR="004652C0">
        <w:rPr>
          <w:rFonts w:ascii="Times New Roman" w:eastAsia="標楷體" w:hAnsi="Times New Roman" w:hint="eastAsia"/>
          <w:sz w:val="28"/>
        </w:rPr>
        <w:t>027</w:t>
      </w:r>
      <w:r w:rsidR="004652C0">
        <w:rPr>
          <w:rFonts w:ascii="Times New Roman" w:eastAsia="標楷體" w:hAnsi="Times New Roman" w:hint="eastAsia"/>
          <w:sz w:val="28"/>
        </w:rPr>
        <w:t>回線公里。</w:t>
      </w:r>
    </w:p>
    <w:p w:rsidR="004652C0" w:rsidRPr="001531C8" w:rsidRDefault="004652C0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電力業之經營須兼顧能源品質、能源安全、環境永續的能源三難選擇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/>
          <w:sz w:val="28"/>
        </w:rPr>
        <w:t>Energy Trilemma)</w:t>
      </w:r>
      <w:r>
        <w:rPr>
          <w:rFonts w:ascii="Times New Roman" w:eastAsia="標楷體" w:hAnsi="Times New Roman" w:hint="eastAsia"/>
          <w:sz w:val="28"/>
        </w:rPr>
        <w:t>。</w:t>
      </w:r>
      <w:r w:rsidR="003B6695">
        <w:rPr>
          <w:rFonts w:ascii="Times New Roman" w:eastAsia="標楷體" w:hAnsi="Times New Roman" w:hint="eastAsia"/>
          <w:sz w:val="28"/>
        </w:rPr>
        <w:t>呼應國際氣候變遷趨勢、國內能源轉型以及電力市場逐步開放競爭，台電</w:t>
      </w:r>
      <w:r w:rsidR="003B6695">
        <w:rPr>
          <w:rFonts w:ascii="Times New Roman" w:eastAsia="標楷體" w:hAnsi="Times New Roman" w:hint="eastAsia"/>
          <w:sz w:val="28"/>
        </w:rPr>
        <w:t>2015</w:t>
      </w:r>
      <w:r w:rsidR="000060A2">
        <w:rPr>
          <w:rFonts w:ascii="Times New Roman" w:eastAsia="標楷體" w:hAnsi="Times New Roman" w:hint="eastAsia"/>
          <w:sz w:val="28"/>
        </w:rPr>
        <w:t>年修訂</w:t>
      </w:r>
      <w:r w:rsidR="003B6695">
        <w:rPr>
          <w:rFonts w:ascii="Times New Roman" w:eastAsia="標楷體" w:hAnsi="Times New Roman" w:hint="eastAsia"/>
          <w:sz w:val="28"/>
        </w:rPr>
        <w:t>公司使命、願景及經營理念，</w:t>
      </w:r>
      <w:r w:rsidR="00D50862">
        <w:rPr>
          <w:rFonts w:ascii="Times New Roman" w:eastAsia="標楷體" w:hAnsi="Times New Roman" w:hint="eastAsia"/>
          <w:sz w:val="28"/>
        </w:rPr>
        <w:t>獲</w:t>
      </w:r>
      <w:proofErr w:type="gramStart"/>
      <w:r w:rsidR="00D50862">
        <w:rPr>
          <w:rFonts w:ascii="Times New Roman" w:eastAsia="標楷體" w:hAnsi="Times New Roman" w:hint="eastAsia"/>
          <w:sz w:val="28"/>
        </w:rPr>
        <w:t>世界營行</w:t>
      </w:r>
      <w:proofErr w:type="gramEnd"/>
      <w:r w:rsidR="00D50862">
        <w:rPr>
          <w:rFonts w:ascii="Times New Roman" w:eastAsia="標楷體" w:hAnsi="Times New Roman" w:hint="eastAsia"/>
          <w:sz w:val="28"/>
        </w:rPr>
        <w:t>2018</w:t>
      </w:r>
      <w:r w:rsidR="00D50862">
        <w:rPr>
          <w:rFonts w:ascii="Times New Roman" w:eastAsia="標楷體" w:hAnsi="Times New Roman" w:hint="eastAsia"/>
          <w:sz w:val="28"/>
        </w:rPr>
        <w:t>經商環境報告電力取得全球第三、亞洲電力雜誌第</w:t>
      </w:r>
      <w:r w:rsidR="00D50862">
        <w:rPr>
          <w:rFonts w:ascii="Times New Roman" w:eastAsia="標楷體" w:hAnsi="Times New Roman" w:hint="eastAsia"/>
          <w:sz w:val="28"/>
        </w:rPr>
        <w:t>13</w:t>
      </w:r>
      <w:r w:rsidR="00D50862">
        <w:rPr>
          <w:rFonts w:ascii="Times New Roman" w:eastAsia="標楷體" w:hAnsi="Times New Roman" w:hint="eastAsia"/>
          <w:sz w:val="28"/>
        </w:rPr>
        <w:t>屆</w:t>
      </w:r>
      <w:r w:rsidR="00D50862">
        <w:rPr>
          <w:rFonts w:ascii="Times New Roman" w:eastAsia="標楷體" w:hAnsi="Times New Roman" w:hint="eastAsia"/>
          <w:sz w:val="28"/>
        </w:rPr>
        <w:t>2</w:t>
      </w:r>
      <w:r w:rsidR="00D50862">
        <w:rPr>
          <w:rFonts w:ascii="Times New Roman" w:eastAsia="標楷體" w:hAnsi="Times New Roman" w:hint="eastAsia"/>
          <w:sz w:val="28"/>
        </w:rPr>
        <w:t>金</w:t>
      </w:r>
      <w:r w:rsidR="00D50862">
        <w:rPr>
          <w:rFonts w:ascii="Times New Roman" w:eastAsia="標楷體" w:hAnsi="Times New Roman" w:hint="eastAsia"/>
          <w:sz w:val="28"/>
        </w:rPr>
        <w:t>1</w:t>
      </w:r>
      <w:r w:rsidR="00D50862">
        <w:rPr>
          <w:rFonts w:ascii="Times New Roman" w:eastAsia="標楷體" w:hAnsi="Times New Roman" w:hint="eastAsia"/>
          <w:sz w:val="28"/>
        </w:rPr>
        <w:t>銀</w:t>
      </w:r>
      <w:r w:rsidR="00D50862">
        <w:rPr>
          <w:rFonts w:ascii="Times New Roman" w:eastAsia="標楷體" w:hAnsi="Times New Roman" w:hint="eastAsia"/>
          <w:sz w:val="28"/>
        </w:rPr>
        <w:t>2</w:t>
      </w:r>
      <w:r w:rsidR="00D50862">
        <w:rPr>
          <w:rFonts w:ascii="Times New Roman" w:eastAsia="標楷體" w:hAnsi="Times New Roman" w:hint="eastAsia"/>
          <w:sz w:val="28"/>
        </w:rPr>
        <w:t>銅的肯定。</w:t>
      </w:r>
    </w:p>
    <w:p w:rsidR="00AA48DE" w:rsidRDefault="00AA48DE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AA48DE" w:rsidRDefault="00AA48DE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:rsidR="00B56BCF" w:rsidRDefault="00DF272C" w:rsidP="00474B8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DF272C">
        <w:rPr>
          <w:rFonts w:ascii="Times New Roman" w:eastAsia="標楷體" w:hAnsi="Times New Roman" w:hint="eastAsia"/>
          <w:sz w:val="28"/>
        </w:rPr>
        <w:t>台</w:t>
      </w:r>
      <w:r w:rsidR="00D7587A">
        <w:rPr>
          <w:rFonts w:ascii="Times New Roman" w:eastAsia="標楷體" w:hAnsi="Times New Roman" w:hint="eastAsia"/>
          <w:sz w:val="28"/>
        </w:rPr>
        <w:t>電在台之供電普及率長年維持</w:t>
      </w:r>
      <w:r w:rsidR="00D7587A">
        <w:rPr>
          <w:rFonts w:ascii="Times New Roman" w:eastAsia="標楷體" w:hAnsi="Times New Roman" w:hint="eastAsia"/>
          <w:sz w:val="28"/>
        </w:rPr>
        <w:t>99.99%</w:t>
      </w:r>
      <w:r w:rsidR="00D7587A">
        <w:rPr>
          <w:rFonts w:ascii="Times New Roman" w:eastAsia="標楷體" w:hAnsi="Times New Roman" w:hint="eastAsia"/>
          <w:sz w:val="28"/>
        </w:rPr>
        <w:t>，每年持續檢討各區處績效，隔月召開配電技術檢討會，持續</w:t>
      </w:r>
      <w:proofErr w:type="gramStart"/>
      <w:r w:rsidR="00D7587A">
        <w:rPr>
          <w:rFonts w:ascii="Times New Roman" w:eastAsia="標楷體" w:hAnsi="Times New Roman" w:hint="eastAsia"/>
          <w:sz w:val="28"/>
        </w:rPr>
        <w:t>增進電利服務</w:t>
      </w:r>
      <w:proofErr w:type="gramEnd"/>
      <w:r w:rsidR="00D7587A">
        <w:rPr>
          <w:rFonts w:ascii="Times New Roman" w:eastAsia="標楷體" w:hAnsi="Times New Roman" w:hint="eastAsia"/>
          <w:sz w:val="28"/>
        </w:rPr>
        <w:t>的易得性、穩定性、可靠性，呼應</w:t>
      </w:r>
      <w:r w:rsidR="00D7587A">
        <w:rPr>
          <w:rFonts w:ascii="Times New Roman" w:eastAsia="標楷體" w:hAnsi="Times New Roman" w:hint="eastAsia"/>
          <w:sz w:val="28"/>
        </w:rPr>
        <w:t>SDGs</w:t>
      </w:r>
      <w:r w:rsidR="00D7587A">
        <w:rPr>
          <w:rFonts w:ascii="Times New Roman" w:eastAsia="標楷體" w:hAnsi="Times New Roman" w:hint="eastAsia"/>
          <w:sz w:val="28"/>
        </w:rPr>
        <w:t>，確保所有人均可獲得平等與所需之電力服務。</w:t>
      </w:r>
      <w:r w:rsidR="00796E8C">
        <w:rPr>
          <w:rFonts w:ascii="Times New Roman" w:eastAsia="標楷體" w:hAnsi="Times New Roman" w:hint="eastAsia"/>
          <w:sz w:val="28"/>
        </w:rPr>
        <w:t>因此為提升電力服務的可取得性，提供離島電力的可取得性，雖其供電穩定性的挑戰成本高，仍以本島平均費率收費。</w:t>
      </w:r>
    </w:p>
    <w:p w:rsidR="00ED21AE" w:rsidRDefault="00796E8C" w:rsidP="00474B8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另一項供電挑戰為災害搶救與重建，面對天然災害，台電定有災害防救要點、非常災害處理要點、各類災害及緊急事件速報程序、災害防救緊急應變作業標準程序書等政策及規範，讓各單位面對災害可以及時有效的處理，同時也定期辦理災害速報之教育訓練並隨機抽測。</w:t>
      </w:r>
      <w:r w:rsidR="00ED21AE">
        <w:rPr>
          <w:rFonts w:ascii="Times New Roman" w:eastAsia="標楷體" w:hAnsi="Times New Roman" w:hint="eastAsia"/>
          <w:sz w:val="28"/>
        </w:rPr>
        <w:t>與利害關係人</w:t>
      </w:r>
      <w:proofErr w:type="gramStart"/>
      <w:r w:rsidR="00ED21AE">
        <w:rPr>
          <w:rFonts w:ascii="Times New Roman" w:eastAsia="標楷體" w:hAnsi="Times New Roman" w:hint="eastAsia"/>
          <w:sz w:val="28"/>
        </w:rPr>
        <w:t>之議合也</w:t>
      </w:r>
      <w:proofErr w:type="gramEnd"/>
      <w:r w:rsidR="00ED21AE">
        <w:rPr>
          <w:rFonts w:ascii="Times New Roman" w:eastAsia="標楷體" w:hAnsi="Times New Roman" w:hint="eastAsia"/>
          <w:sz w:val="28"/>
        </w:rPr>
        <w:t>十分重要，</w:t>
      </w:r>
      <w:proofErr w:type="gramStart"/>
      <w:r w:rsidR="00ED21AE">
        <w:rPr>
          <w:rFonts w:ascii="Times New Roman" w:eastAsia="標楷體" w:hAnsi="Times New Roman" w:hint="eastAsia"/>
          <w:sz w:val="28"/>
        </w:rPr>
        <w:t>因次颱</w:t>
      </w:r>
      <w:proofErr w:type="gramEnd"/>
      <w:r w:rsidR="00ED21AE">
        <w:rPr>
          <w:rFonts w:ascii="Times New Roman" w:eastAsia="標楷體" w:hAnsi="Times New Roman" w:hint="eastAsia"/>
          <w:sz w:val="28"/>
        </w:rPr>
        <w:t>風來襲前、中、後，每日發布一則地方新聞，加強民眾防災宣導，並告知若遇到停電事故災情之克服及網站專線，各地區營業處也持續與地方關鍵人建立聯繫機制，如通訊社群、傳真、電子郵件等，更全面掌握及確認轄區用戶的復電狀態。</w:t>
      </w:r>
    </w:p>
    <w:p w:rsidR="00474B8A" w:rsidRPr="00474B8A" w:rsidRDefault="00474B8A" w:rsidP="00474B8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p w:rsidR="00C9138F" w:rsidRPr="00DF272C" w:rsidRDefault="00C9138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sectPr w:rsidR="00C9138F" w:rsidRPr="00DF272C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9C2" w:rsidRDefault="001109C2" w:rsidP="00256F30">
      <w:r>
        <w:separator/>
      </w:r>
    </w:p>
  </w:endnote>
  <w:endnote w:type="continuationSeparator" w:id="0">
    <w:p w:rsidR="001109C2" w:rsidRDefault="001109C2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9C2" w:rsidRDefault="001109C2" w:rsidP="00256F30">
      <w:r>
        <w:separator/>
      </w:r>
    </w:p>
  </w:footnote>
  <w:footnote w:type="continuationSeparator" w:id="0">
    <w:p w:rsidR="001109C2" w:rsidRDefault="001109C2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3227"/>
    <w:rsid w:val="000060A2"/>
    <w:rsid w:val="00006283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109C2"/>
    <w:rsid w:val="00123B8D"/>
    <w:rsid w:val="001279D4"/>
    <w:rsid w:val="0013726C"/>
    <w:rsid w:val="00146E74"/>
    <w:rsid w:val="001531C8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537D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29F4"/>
    <w:rsid w:val="003A34C1"/>
    <w:rsid w:val="003B0943"/>
    <w:rsid w:val="003B510F"/>
    <w:rsid w:val="003B6695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652C0"/>
    <w:rsid w:val="00474B8A"/>
    <w:rsid w:val="00476139"/>
    <w:rsid w:val="0048728C"/>
    <w:rsid w:val="00491F32"/>
    <w:rsid w:val="00494B19"/>
    <w:rsid w:val="004A134A"/>
    <w:rsid w:val="004C19BB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67D35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C59DE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96E8C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95BD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517F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42CE"/>
    <w:rsid w:val="00AA48DE"/>
    <w:rsid w:val="00AA519A"/>
    <w:rsid w:val="00AB53C4"/>
    <w:rsid w:val="00AB74E5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6BCF"/>
    <w:rsid w:val="00B57E00"/>
    <w:rsid w:val="00B60A66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138F"/>
    <w:rsid w:val="00C92BA3"/>
    <w:rsid w:val="00CA0505"/>
    <w:rsid w:val="00CC770D"/>
    <w:rsid w:val="00CD2ED6"/>
    <w:rsid w:val="00CD3776"/>
    <w:rsid w:val="00D049DC"/>
    <w:rsid w:val="00D16F1B"/>
    <w:rsid w:val="00D21AEE"/>
    <w:rsid w:val="00D25E91"/>
    <w:rsid w:val="00D31103"/>
    <w:rsid w:val="00D32E7E"/>
    <w:rsid w:val="00D3312F"/>
    <w:rsid w:val="00D33E99"/>
    <w:rsid w:val="00D342DC"/>
    <w:rsid w:val="00D376CA"/>
    <w:rsid w:val="00D50862"/>
    <w:rsid w:val="00D62EBA"/>
    <w:rsid w:val="00D65197"/>
    <w:rsid w:val="00D72176"/>
    <w:rsid w:val="00D7587A"/>
    <w:rsid w:val="00D77E91"/>
    <w:rsid w:val="00D94472"/>
    <w:rsid w:val="00DA0BD0"/>
    <w:rsid w:val="00DA3CE8"/>
    <w:rsid w:val="00DC4D53"/>
    <w:rsid w:val="00DD189A"/>
    <w:rsid w:val="00DE02DB"/>
    <w:rsid w:val="00DE3ED9"/>
    <w:rsid w:val="00DF272C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21AE"/>
    <w:rsid w:val="00ED46DF"/>
    <w:rsid w:val="00EE2A52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411A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BBC5F1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character" w:styleId="aa">
    <w:name w:val="annotation reference"/>
    <w:basedOn w:val="a0"/>
    <w:uiPriority w:val="99"/>
    <w:semiHidden/>
    <w:unhideWhenUsed/>
    <w:rsid w:val="00895B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5BD5"/>
  </w:style>
  <w:style w:type="character" w:customStyle="1" w:styleId="ac">
    <w:name w:val="註解文字 字元"/>
    <w:basedOn w:val="a0"/>
    <w:link w:val="ab"/>
    <w:uiPriority w:val="99"/>
    <w:semiHidden/>
    <w:rsid w:val="00895BD5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5BD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95BD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11</cp:revision>
  <dcterms:created xsi:type="dcterms:W3CDTF">2019-01-04T02:49:00Z</dcterms:created>
  <dcterms:modified xsi:type="dcterms:W3CDTF">2019-01-16T02:20:00Z</dcterms:modified>
</cp:coreProperties>
</file>