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0C014F" w:rsidRDefault="001F537D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台電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98517F">
        <w:rPr>
          <w:rFonts w:ascii="Times New Roman" w:eastAsia="標楷體" w:hAnsi="Times New Roman" w:hint="eastAsia"/>
          <w:sz w:val="32"/>
          <w:szCs w:val="28"/>
        </w:rPr>
        <w:t>電力氣候變遷調適</w:t>
      </w:r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50862">
        <w:rPr>
          <w:rFonts w:ascii="Times New Roman" w:eastAsia="標楷體" w:hAnsi="Times New Roman" w:hint="eastAsia"/>
          <w:sz w:val="28"/>
          <w:szCs w:val="28"/>
        </w:rPr>
        <w:t>第</w:t>
      </w:r>
      <w:r w:rsidR="00003227">
        <w:rPr>
          <w:rFonts w:ascii="Times New Roman" w:eastAsia="標楷體" w:hAnsi="Times New Roman" w:hint="eastAsia"/>
          <w:sz w:val="28"/>
          <w:szCs w:val="28"/>
        </w:rPr>
        <w:t>十三</w:t>
      </w:r>
      <w:r w:rsidRPr="00D50862">
        <w:rPr>
          <w:rFonts w:ascii="Times New Roman" w:eastAsia="標楷體" w:hAnsi="Times New Roman" w:hint="eastAsia"/>
          <w:sz w:val="28"/>
          <w:szCs w:val="28"/>
        </w:rPr>
        <w:t>條</w:t>
      </w:r>
      <w:r w:rsidRPr="00D5086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50862">
        <w:rPr>
          <w:rFonts w:ascii="Times New Roman" w:eastAsia="標楷體" w:hAnsi="Times New Roman"/>
          <w:sz w:val="28"/>
          <w:szCs w:val="28"/>
        </w:rPr>
        <w:t>等</w:t>
      </w:r>
      <w:r w:rsidR="008D1DBF" w:rsidRPr="000C014F">
        <w:rPr>
          <w:rFonts w:ascii="Times New Roman" w:eastAsia="標楷體" w:hAnsi="Times New Roman"/>
          <w:sz w:val="28"/>
          <w:szCs w:val="28"/>
        </w:rPr>
        <w:t>級：</w:t>
      </w:r>
      <w:r w:rsidR="0098517F">
        <w:rPr>
          <w:rFonts w:ascii="Times New Roman" w:eastAsia="標楷體" w:hAnsi="Times New Roman" w:hint="eastAsia"/>
          <w:sz w:val="28"/>
          <w:szCs w:val="28"/>
        </w:rPr>
        <w:t>領先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3B510F">
        <w:rPr>
          <w:rFonts w:ascii="Times New Roman" w:eastAsia="標楷體" w:hAnsi="Times New Roman"/>
        </w:rPr>
        <w:t>2</w:t>
      </w:r>
      <w:r w:rsidR="00AB74E5" w:rsidRPr="003B510F">
        <w:rPr>
          <w:rFonts w:ascii="Times New Roman" w:eastAsia="標楷體" w:hAnsi="Times New Roman" w:hint="eastAsia"/>
        </w:rPr>
        <w:t>01</w:t>
      </w:r>
      <w:r w:rsidR="00E279F9">
        <w:rPr>
          <w:rFonts w:ascii="Times New Roman" w:eastAsia="標楷體" w:hAnsi="Times New Roman" w:hint="eastAsia"/>
        </w:rPr>
        <w:t>7</w:t>
      </w:r>
      <w:bookmarkStart w:id="0" w:name="_GoBack"/>
      <w:bookmarkEnd w:id="0"/>
      <w:r w:rsidR="00DA0BD0" w:rsidRPr="003B510F">
        <w:rPr>
          <w:rFonts w:ascii="Times New Roman" w:eastAsia="標楷體" w:hint="eastAsia"/>
        </w:rPr>
        <w:t>年</w:t>
      </w:r>
      <w:r w:rsidR="001F537D">
        <w:rPr>
          <w:rFonts w:ascii="Times New Roman" w:eastAsia="標楷體" w:hint="eastAsia"/>
        </w:rPr>
        <w:t>台電</w:t>
      </w:r>
      <w:r w:rsidRPr="003B510F">
        <w:rPr>
          <w:rFonts w:ascii="Times New Roman" w:eastAsia="標楷體"/>
        </w:rPr>
        <w:t>企業社會責任報告書</w:t>
      </w:r>
    </w:p>
    <w:p w:rsidR="00E520B9" w:rsidRDefault="00E520B9" w:rsidP="00E520B9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</w:p>
    <w:p w:rsidR="00E520B9" w:rsidRDefault="00DB30EC" w:rsidP="00DB30EC">
      <w:pPr>
        <w:snapToGrid w:val="0"/>
        <w:spacing w:beforeLines="50" w:before="180" w:line="360" w:lineRule="auto"/>
        <w:ind w:left="2" w:hanging="2"/>
        <w:jc w:val="both"/>
        <w:rPr>
          <w:rFonts w:ascii="Times New Roman" w:eastAsia="標楷體" w:hAnsi="Times New Roman"/>
          <w:i/>
          <w:sz w:val="28"/>
        </w:rPr>
      </w:pPr>
      <w:r w:rsidRPr="00C50737">
        <w:rPr>
          <w:rFonts w:ascii="Times New Roman" w:eastAsia="標楷體" w:hAnsi="Times New Roman" w:hint="eastAsia"/>
          <w:i/>
          <w:sz w:val="28"/>
          <w:szCs w:val="24"/>
        </w:rPr>
        <w:t>台電依照其電力系統之特性對氣候變遷因應分析各廠的</w:t>
      </w:r>
      <w:r w:rsidRPr="00C50737">
        <w:rPr>
          <w:rFonts w:ascii="Times New Roman" w:eastAsia="標楷體" w:hAnsi="Times New Roman" w:hint="eastAsia"/>
          <w:i/>
          <w:sz w:val="28"/>
        </w:rPr>
        <w:t>危害度與脆弱度，</w:t>
      </w:r>
      <w:r w:rsidR="00E520B9">
        <w:rPr>
          <w:rFonts w:ascii="Times New Roman" w:eastAsia="標楷體" w:hAnsi="Times New Roman" w:hint="eastAsia"/>
          <w:i/>
          <w:sz w:val="28"/>
        </w:rPr>
        <w:t>並依照其風險排列其優先處理順序</w:t>
      </w:r>
    </w:p>
    <w:p w:rsidR="00E520B9" w:rsidRDefault="00E520B9" w:rsidP="00DB30EC">
      <w:pPr>
        <w:snapToGrid w:val="0"/>
        <w:spacing w:beforeLines="50" w:before="180" w:line="360" w:lineRule="auto"/>
        <w:ind w:left="2" w:hanging="2"/>
        <w:jc w:val="both"/>
        <w:rPr>
          <w:rFonts w:ascii="Times New Roman" w:eastAsia="標楷體" w:hAnsi="Times New Roman"/>
          <w:i/>
          <w:sz w:val="28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3B510F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AB74E5" w:rsidRDefault="001531C8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1531C8">
        <w:rPr>
          <w:rFonts w:ascii="Times New Roman" w:eastAsia="標楷體" w:hAnsi="Times New Roman" w:hint="eastAsia"/>
          <w:sz w:val="28"/>
        </w:rPr>
        <w:t>台電成立於</w:t>
      </w:r>
      <w:r w:rsidRPr="001531C8">
        <w:rPr>
          <w:rFonts w:ascii="Times New Roman" w:eastAsia="標楷體" w:hAnsi="Times New Roman" w:hint="eastAsia"/>
          <w:sz w:val="28"/>
        </w:rPr>
        <w:t>1946</w:t>
      </w:r>
      <w:r w:rsidRPr="001531C8">
        <w:rPr>
          <w:rFonts w:ascii="Times New Roman" w:eastAsia="標楷體" w:hAnsi="Times New Roman" w:hint="eastAsia"/>
          <w:sz w:val="28"/>
        </w:rPr>
        <w:t>年，經營涵蓋發電、輸電、配電及售電業務</w:t>
      </w:r>
      <w:r>
        <w:rPr>
          <w:rFonts w:ascii="Times New Roman" w:eastAsia="標楷體" w:hAnsi="Times New Roman" w:hint="eastAsia"/>
          <w:sz w:val="28"/>
        </w:rPr>
        <w:t>，為一家國營之綜合電業</w:t>
      </w:r>
      <w:r w:rsidRPr="001531C8">
        <w:rPr>
          <w:rFonts w:ascii="Times New Roman" w:eastAsia="標楷體" w:hAnsi="Times New Roman" w:hint="eastAsia"/>
          <w:sz w:val="28"/>
        </w:rPr>
        <w:t>。</w:t>
      </w:r>
      <w:r>
        <w:rPr>
          <w:rFonts w:ascii="Times New Roman" w:eastAsia="標楷體" w:hAnsi="Times New Roman" w:hint="eastAsia"/>
          <w:sz w:val="28"/>
        </w:rPr>
        <w:t>收入主要來源為電力收入</w:t>
      </w:r>
      <w:r>
        <w:rPr>
          <w:rFonts w:ascii="Times New Roman" w:eastAsia="標楷體" w:hAnsi="Times New Roman" w:hint="eastAsia"/>
          <w:sz w:val="28"/>
        </w:rPr>
        <w:t>(95.8%)</w:t>
      </w:r>
      <w:r w:rsidR="00AA519A">
        <w:rPr>
          <w:rFonts w:ascii="Times New Roman" w:eastAsia="標楷體" w:hAnsi="Times New Roman" w:hint="eastAsia"/>
          <w:sz w:val="28"/>
        </w:rPr>
        <w:t>，</w:t>
      </w:r>
      <w:r w:rsidR="00AA519A">
        <w:rPr>
          <w:rFonts w:ascii="Times New Roman" w:eastAsia="標楷體" w:hAnsi="Times New Roman" w:hint="eastAsia"/>
          <w:sz w:val="28"/>
        </w:rPr>
        <w:t>2017</w:t>
      </w:r>
      <w:r w:rsidR="00AA519A">
        <w:rPr>
          <w:rFonts w:ascii="Times New Roman" w:eastAsia="標楷體" w:hAnsi="Times New Roman" w:hint="eastAsia"/>
          <w:sz w:val="28"/>
        </w:rPr>
        <w:t>年止，台電系統</w:t>
      </w:r>
      <w:r w:rsidR="00AA519A">
        <w:rPr>
          <w:rFonts w:ascii="Times New Roman" w:eastAsia="標楷體" w:hAnsi="Times New Roman" w:hint="eastAsia"/>
          <w:sz w:val="28"/>
        </w:rPr>
        <w:t>(</w:t>
      </w:r>
      <w:r w:rsidR="00AA519A">
        <w:rPr>
          <w:rFonts w:ascii="Times New Roman" w:eastAsia="標楷體" w:hAnsi="Times New Roman" w:hint="eastAsia"/>
          <w:sz w:val="28"/>
        </w:rPr>
        <w:t>包含民營電廠</w:t>
      </w:r>
      <w:r w:rsidR="00AA519A">
        <w:rPr>
          <w:rFonts w:ascii="Times New Roman" w:eastAsia="標楷體" w:hAnsi="Times New Roman" w:hint="eastAsia"/>
          <w:sz w:val="28"/>
        </w:rPr>
        <w:t>)</w:t>
      </w:r>
      <w:r w:rsidR="00AA519A">
        <w:rPr>
          <w:rFonts w:ascii="Times New Roman" w:eastAsia="標楷體" w:hAnsi="Times New Roman" w:hint="eastAsia"/>
          <w:sz w:val="28"/>
        </w:rPr>
        <w:t>的</w:t>
      </w:r>
      <w:r w:rsidR="004652C0">
        <w:rPr>
          <w:rFonts w:ascii="Times New Roman" w:eastAsia="標楷體" w:hAnsi="Times New Roman" w:hint="eastAsia"/>
          <w:sz w:val="28"/>
        </w:rPr>
        <w:t>裝置容</w:t>
      </w:r>
      <w:r w:rsidR="00AA519A">
        <w:rPr>
          <w:rFonts w:ascii="Times New Roman" w:eastAsia="標楷體" w:hAnsi="Times New Roman" w:hint="eastAsia"/>
          <w:sz w:val="28"/>
        </w:rPr>
        <w:t>量為</w:t>
      </w:r>
      <w:r w:rsidR="00AA519A">
        <w:rPr>
          <w:rFonts w:ascii="Times New Roman" w:eastAsia="標楷體" w:hAnsi="Times New Roman" w:hint="eastAsia"/>
          <w:sz w:val="28"/>
        </w:rPr>
        <w:t>4</w:t>
      </w:r>
      <w:r w:rsidR="004652C0">
        <w:rPr>
          <w:rFonts w:ascii="Times New Roman" w:eastAsia="標楷體" w:hAnsi="Times New Roman"/>
          <w:sz w:val="28"/>
        </w:rPr>
        <w:t>,</w:t>
      </w:r>
      <w:r w:rsidR="00AA519A">
        <w:rPr>
          <w:rFonts w:ascii="Times New Roman" w:eastAsia="標楷體" w:hAnsi="Times New Roman" w:hint="eastAsia"/>
          <w:sz w:val="28"/>
        </w:rPr>
        <w:t>189</w:t>
      </w:r>
      <w:r w:rsidR="00AA519A">
        <w:rPr>
          <w:rFonts w:ascii="Times New Roman" w:eastAsia="標楷體" w:hAnsi="Times New Roman" w:hint="eastAsia"/>
          <w:sz w:val="28"/>
        </w:rPr>
        <w:t>萬</w:t>
      </w:r>
      <w:proofErr w:type="gramStart"/>
      <w:r w:rsidR="004652C0">
        <w:rPr>
          <w:rFonts w:ascii="Times New Roman" w:eastAsia="標楷體" w:hAnsi="Times New Roman" w:hint="eastAsia"/>
          <w:sz w:val="28"/>
        </w:rPr>
        <w:t>瓩</w:t>
      </w:r>
      <w:proofErr w:type="gramEnd"/>
      <w:r w:rsidR="004652C0">
        <w:rPr>
          <w:rFonts w:ascii="Times New Roman" w:eastAsia="標楷體" w:hAnsi="Times New Roman" w:hint="eastAsia"/>
          <w:sz w:val="28"/>
        </w:rPr>
        <w:t>，主要以火力集合年發電為主，搭配抽蓄水力及再生能源；輸配電方面，至</w:t>
      </w:r>
      <w:r w:rsidR="004652C0">
        <w:rPr>
          <w:rFonts w:ascii="Times New Roman" w:eastAsia="標楷體" w:hAnsi="Times New Roman" w:hint="eastAsia"/>
          <w:sz w:val="28"/>
        </w:rPr>
        <w:t>2017</w:t>
      </w:r>
      <w:r w:rsidR="004652C0">
        <w:rPr>
          <w:rFonts w:ascii="Times New Roman" w:eastAsia="標楷體" w:hAnsi="Times New Roman" w:hint="eastAsia"/>
          <w:sz w:val="28"/>
        </w:rPr>
        <w:t>年底台電共有各級變電所</w:t>
      </w:r>
      <w:r w:rsidR="004652C0">
        <w:rPr>
          <w:rFonts w:ascii="Times New Roman" w:eastAsia="標楷體" w:hAnsi="Times New Roman" w:hint="eastAsia"/>
          <w:sz w:val="28"/>
        </w:rPr>
        <w:t>607</w:t>
      </w:r>
      <w:r w:rsidR="004652C0">
        <w:rPr>
          <w:rFonts w:ascii="Times New Roman" w:eastAsia="標楷體" w:hAnsi="Times New Roman" w:hint="eastAsia"/>
          <w:sz w:val="28"/>
        </w:rPr>
        <w:t>所，另有輸電線路</w:t>
      </w:r>
      <w:r w:rsidR="004652C0">
        <w:rPr>
          <w:rFonts w:ascii="Times New Roman" w:eastAsia="標楷體" w:hAnsi="Times New Roman" w:hint="eastAsia"/>
          <w:sz w:val="28"/>
        </w:rPr>
        <w:t>17</w:t>
      </w:r>
      <w:r w:rsidR="004652C0">
        <w:rPr>
          <w:rFonts w:ascii="Times New Roman" w:eastAsia="標楷體" w:hAnsi="Times New Roman"/>
          <w:sz w:val="28"/>
        </w:rPr>
        <w:t>,</w:t>
      </w:r>
      <w:r w:rsidR="004652C0">
        <w:rPr>
          <w:rFonts w:ascii="Times New Roman" w:eastAsia="標楷體" w:hAnsi="Times New Roman" w:hint="eastAsia"/>
          <w:sz w:val="28"/>
        </w:rPr>
        <w:t>715</w:t>
      </w:r>
      <w:r w:rsidR="004652C0">
        <w:rPr>
          <w:rFonts w:ascii="Times New Roman" w:eastAsia="標楷體" w:hAnsi="Times New Roman" w:hint="eastAsia"/>
          <w:sz w:val="28"/>
        </w:rPr>
        <w:t>回線公里及配電線路</w:t>
      </w:r>
      <w:r w:rsidR="004652C0">
        <w:rPr>
          <w:rFonts w:ascii="Times New Roman" w:eastAsia="標楷體" w:hAnsi="Times New Roman" w:hint="eastAsia"/>
          <w:sz w:val="28"/>
        </w:rPr>
        <w:t>369</w:t>
      </w:r>
      <w:r w:rsidR="004652C0">
        <w:rPr>
          <w:rFonts w:ascii="Times New Roman" w:eastAsia="標楷體" w:hAnsi="Times New Roman"/>
          <w:sz w:val="28"/>
        </w:rPr>
        <w:t>,</w:t>
      </w:r>
      <w:r w:rsidR="004652C0">
        <w:rPr>
          <w:rFonts w:ascii="Times New Roman" w:eastAsia="標楷體" w:hAnsi="Times New Roman" w:hint="eastAsia"/>
          <w:sz w:val="28"/>
        </w:rPr>
        <w:t>027</w:t>
      </w:r>
      <w:r w:rsidR="004652C0">
        <w:rPr>
          <w:rFonts w:ascii="Times New Roman" w:eastAsia="標楷體" w:hAnsi="Times New Roman" w:hint="eastAsia"/>
          <w:sz w:val="28"/>
        </w:rPr>
        <w:t>回線公里。</w:t>
      </w:r>
    </w:p>
    <w:p w:rsidR="004652C0" w:rsidRPr="001531C8" w:rsidRDefault="004652C0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電力業之經營須兼顧能源品質、能源安全、環境永續的能源三難選擇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/>
          <w:sz w:val="28"/>
        </w:rPr>
        <w:t>Energy Trilemma)</w:t>
      </w:r>
      <w:r>
        <w:rPr>
          <w:rFonts w:ascii="Times New Roman" w:eastAsia="標楷體" w:hAnsi="Times New Roman" w:hint="eastAsia"/>
          <w:sz w:val="28"/>
        </w:rPr>
        <w:t>。</w:t>
      </w:r>
      <w:r w:rsidR="003B6695">
        <w:rPr>
          <w:rFonts w:ascii="Times New Roman" w:eastAsia="標楷體" w:hAnsi="Times New Roman" w:hint="eastAsia"/>
          <w:sz w:val="28"/>
        </w:rPr>
        <w:t>呼應國際氣候變遷趨勢、國內能源轉型以及電力市場逐步開放競爭，台電</w:t>
      </w:r>
      <w:r w:rsidR="003B6695">
        <w:rPr>
          <w:rFonts w:ascii="Times New Roman" w:eastAsia="標楷體" w:hAnsi="Times New Roman" w:hint="eastAsia"/>
          <w:sz w:val="28"/>
        </w:rPr>
        <w:t>2015</w:t>
      </w:r>
      <w:r w:rsidR="000060A2">
        <w:rPr>
          <w:rFonts w:ascii="Times New Roman" w:eastAsia="標楷體" w:hAnsi="Times New Roman" w:hint="eastAsia"/>
          <w:sz w:val="28"/>
        </w:rPr>
        <w:t>年修訂</w:t>
      </w:r>
      <w:r w:rsidR="003B6695">
        <w:rPr>
          <w:rFonts w:ascii="Times New Roman" w:eastAsia="標楷體" w:hAnsi="Times New Roman" w:hint="eastAsia"/>
          <w:sz w:val="28"/>
        </w:rPr>
        <w:t>公司使命、願景及經營理念，</w:t>
      </w:r>
      <w:r w:rsidR="00D50862">
        <w:rPr>
          <w:rFonts w:ascii="Times New Roman" w:eastAsia="標楷體" w:hAnsi="Times New Roman" w:hint="eastAsia"/>
          <w:sz w:val="28"/>
        </w:rPr>
        <w:t>獲</w:t>
      </w:r>
      <w:proofErr w:type="gramStart"/>
      <w:r w:rsidR="00D50862">
        <w:rPr>
          <w:rFonts w:ascii="Times New Roman" w:eastAsia="標楷體" w:hAnsi="Times New Roman" w:hint="eastAsia"/>
          <w:sz w:val="28"/>
        </w:rPr>
        <w:t>世界營行</w:t>
      </w:r>
      <w:proofErr w:type="gramEnd"/>
      <w:r w:rsidR="00D50862">
        <w:rPr>
          <w:rFonts w:ascii="Times New Roman" w:eastAsia="標楷體" w:hAnsi="Times New Roman" w:hint="eastAsia"/>
          <w:sz w:val="28"/>
        </w:rPr>
        <w:t>2018</w:t>
      </w:r>
      <w:r w:rsidR="00D50862">
        <w:rPr>
          <w:rFonts w:ascii="Times New Roman" w:eastAsia="標楷體" w:hAnsi="Times New Roman" w:hint="eastAsia"/>
          <w:sz w:val="28"/>
        </w:rPr>
        <w:t>經商環境報告電力取得全球第三、亞洲電力雜誌第</w:t>
      </w:r>
      <w:r w:rsidR="00D50862">
        <w:rPr>
          <w:rFonts w:ascii="Times New Roman" w:eastAsia="標楷體" w:hAnsi="Times New Roman" w:hint="eastAsia"/>
          <w:sz w:val="28"/>
        </w:rPr>
        <w:t>13</w:t>
      </w:r>
      <w:r w:rsidR="00D50862">
        <w:rPr>
          <w:rFonts w:ascii="Times New Roman" w:eastAsia="標楷體" w:hAnsi="Times New Roman" w:hint="eastAsia"/>
          <w:sz w:val="28"/>
        </w:rPr>
        <w:t>屆</w:t>
      </w:r>
      <w:r w:rsidR="00D50862">
        <w:rPr>
          <w:rFonts w:ascii="Times New Roman" w:eastAsia="標楷體" w:hAnsi="Times New Roman" w:hint="eastAsia"/>
          <w:sz w:val="28"/>
        </w:rPr>
        <w:t>2</w:t>
      </w:r>
      <w:r w:rsidR="00D50862">
        <w:rPr>
          <w:rFonts w:ascii="Times New Roman" w:eastAsia="標楷體" w:hAnsi="Times New Roman" w:hint="eastAsia"/>
          <w:sz w:val="28"/>
        </w:rPr>
        <w:t>金</w:t>
      </w:r>
      <w:r w:rsidR="00D50862">
        <w:rPr>
          <w:rFonts w:ascii="Times New Roman" w:eastAsia="標楷體" w:hAnsi="Times New Roman" w:hint="eastAsia"/>
          <w:sz w:val="28"/>
        </w:rPr>
        <w:t>1</w:t>
      </w:r>
      <w:r w:rsidR="00D50862">
        <w:rPr>
          <w:rFonts w:ascii="Times New Roman" w:eastAsia="標楷體" w:hAnsi="Times New Roman" w:hint="eastAsia"/>
          <w:sz w:val="28"/>
        </w:rPr>
        <w:t>銀</w:t>
      </w:r>
      <w:r w:rsidR="00D50862">
        <w:rPr>
          <w:rFonts w:ascii="Times New Roman" w:eastAsia="標楷體" w:hAnsi="Times New Roman" w:hint="eastAsia"/>
          <w:sz w:val="28"/>
        </w:rPr>
        <w:t>2</w:t>
      </w:r>
      <w:r w:rsidR="00D50862">
        <w:rPr>
          <w:rFonts w:ascii="Times New Roman" w:eastAsia="標楷體" w:hAnsi="Times New Roman" w:hint="eastAsia"/>
          <w:sz w:val="28"/>
        </w:rPr>
        <w:t>銅的肯定。</w:t>
      </w:r>
    </w:p>
    <w:p w:rsidR="00E520B9" w:rsidRDefault="00E520B9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E279F9" w:rsidRDefault="00E279F9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E279F9" w:rsidRDefault="00E279F9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b/>
          <w:sz w:val="28"/>
        </w:rPr>
      </w:pPr>
    </w:p>
    <w:p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003227" w:rsidRDefault="00DF272C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DF272C">
        <w:rPr>
          <w:rFonts w:ascii="Times New Roman" w:eastAsia="標楷體" w:hAnsi="Times New Roman" w:hint="eastAsia"/>
          <w:sz w:val="28"/>
        </w:rPr>
        <w:t>台電</w:t>
      </w:r>
      <w:r>
        <w:rPr>
          <w:rFonts w:ascii="Times New Roman" w:eastAsia="標楷體" w:hAnsi="Times New Roman" w:hint="eastAsia"/>
          <w:sz w:val="28"/>
        </w:rPr>
        <w:t>2010</w:t>
      </w:r>
      <w:r w:rsidR="00E520B9">
        <w:rPr>
          <w:rFonts w:ascii="Times New Roman" w:eastAsia="標楷體" w:hAnsi="Times New Roman" w:hint="eastAsia"/>
          <w:sz w:val="28"/>
        </w:rPr>
        <w:t>年起積極</w:t>
      </w:r>
      <w:r>
        <w:rPr>
          <w:rFonts w:ascii="Times New Roman" w:eastAsia="標楷體" w:hAnsi="Times New Roman" w:hint="eastAsia"/>
          <w:sz w:val="28"/>
        </w:rPr>
        <w:t>參與能源局之「能源部門因應氣候變遷</w:t>
      </w:r>
      <w:proofErr w:type="gramStart"/>
      <w:r>
        <w:rPr>
          <w:rFonts w:ascii="Times New Roman" w:eastAsia="標楷體" w:hAnsi="Times New Roman" w:hint="eastAsia"/>
          <w:sz w:val="28"/>
        </w:rPr>
        <w:t>調適測略及</w:t>
      </w:r>
      <w:proofErr w:type="gramEnd"/>
      <w:r>
        <w:rPr>
          <w:rFonts w:ascii="Times New Roman" w:eastAsia="標楷體" w:hAnsi="Times New Roman" w:hint="eastAsia"/>
          <w:sz w:val="28"/>
        </w:rPr>
        <w:t>輔導」，興建</w:t>
      </w:r>
      <w:r>
        <w:rPr>
          <w:rFonts w:ascii="Times New Roman" w:eastAsia="標楷體" w:hAnsi="Times New Roman" w:hint="eastAsia"/>
          <w:sz w:val="28"/>
        </w:rPr>
        <w:t>6</w:t>
      </w:r>
      <w:r>
        <w:rPr>
          <w:rFonts w:ascii="Times New Roman" w:eastAsia="標楷體" w:hAnsi="Times New Roman" w:hint="eastAsia"/>
          <w:sz w:val="28"/>
        </w:rPr>
        <w:t>座發電廠發電端的氣候調適行動，同時對輸配電系統進行衝擊分析、脆弱度評估，並完成大林、台中發電廠的淹水模擬分析與災害潛</w:t>
      </w:r>
      <w:proofErr w:type="gramStart"/>
      <w:r>
        <w:rPr>
          <w:rFonts w:ascii="Times New Roman" w:eastAsia="標楷體" w:hAnsi="Times New Roman" w:hint="eastAsia"/>
          <w:sz w:val="28"/>
        </w:rPr>
        <w:t>勢圖</w:t>
      </w:r>
      <w:proofErr w:type="gramEnd"/>
      <w:r>
        <w:rPr>
          <w:rFonts w:ascii="Times New Roman" w:eastAsia="標楷體" w:hAnsi="Times New Roman" w:hint="eastAsia"/>
          <w:sz w:val="28"/>
        </w:rPr>
        <w:t>資繪製。太陽光電廠則選定龍井，進行氣候變遷調適輔導，並建立極端氣候監測評量機制，除了評估極端氣候對電力系統之影響外，以追蹤</w:t>
      </w:r>
      <w:r w:rsidR="00C9138F">
        <w:rPr>
          <w:rFonts w:ascii="Times New Roman" w:eastAsia="標楷體" w:hAnsi="Times New Roman" w:hint="eastAsia"/>
          <w:sz w:val="28"/>
        </w:rPr>
        <w:t>數據</w:t>
      </w:r>
      <w:r>
        <w:rPr>
          <w:rFonts w:ascii="Times New Roman" w:eastAsia="標楷體" w:hAnsi="Times New Roman" w:hint="eastAsia"/>
          <w:sz w:val="28"/>
        </w:rPr>
        <w:t>作為檢討</w:t>
      </w:r>
      <w:r w:rsidR="00C9138F">
        <w:rPr>
          <w:rFonts w:ascii="Times New Roman" w:eastAsia="標楷體" w:hAnsi="Times New Roman" w:hint="eastAsia"/>
          <w:sz w:val="28"/>
        </w:rPr>
        <w:t>調適之依據，持續滾動式調整。</w:t>
      </w:r>
    </w:p>
    <w:p w:rsidR="00C9138F" w:rsidRPr="00DF272C" w:rsidRDefault="00C9138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推動為期</w:t>
      </w:r>
      <w:r>
        <w:rPr>
          <w:rFonts w:ascii="Times New Roman" w:eastAsia="標楷體" w:hAnsi="Times New Roman" w:hint="eastAsia"/>
          <w:sz w:val="28"/>
        </w:rPr>
        <w:t>2</w:t>
      </w:r>
      <w:r>
        <w:rPr>
          <w:rFonts w:ascii="Times New Roman" w:eastAsia="標楷體" w:hAnsi="Times New Roman" w:hint="eastAsia"/>
          <w:sz w:val="28"/>
        </w:rPr>
        <w:t>年之台北供電區營運處氣候變遷調適研究計畫，</w:t>
      </w:r>
      <w:r>
        <w:rPr>
          <w:rFonts w:ascii="Times New Roman" w:eastAsia="標楷體" w:hAnsi="Times New Roman" w:hint="eastAsia"/>
          <w:sz w:val="28"/>
        </w:rPr>
        <w:t>2017</w:t>
      </w:r>
      <w:r>
        <w:rPr>
          <w:rFonts w:ascii="Times New Roman" w:eastAsia="標楷體" w:hAnsi="Times New Roman" w:hint="eastAsia"/>
          <w:sz w:val="28"/>
        </w:rPr>
        <w:t>年完成危害度與脆弱度分析，及辨識高風險之設備。</w:t>
      </w:r>
      <w:r w:rsidR="00567D35">
        <w:rPr>
          <w:rFonts w:ascii="Times New Roman" w:eastAsia="標楷體" w:hAnsi="Times New Roman" w:hint="eastAsia"/>
          <w:sz w:val="28"/>
        </w:rPr>
        <w:t>將其辨識風險依高低分為可承受、不可承受</w:t>
      </w:r>
      <w:r w:rsidR="00895BD5">
        <w:rPr>
          <w:rFonts w:ascii="Times New Roman" w:eastAsia="標楷體" w:hAnsi="Times New Roman" w:hint="eastAsia"/>
          <w:sz w:val="28"/>
        </w:rPr>
        <w:t>，並將不可承受之項目列為優先處理清單，立即採取行動；可承受之項目則依成本分短、中、長期計畫循序改善。完成發電及輸變電系統調適方案後，台電預定將其轉為長期氣候變遷調適研究工作，循序</w:t>
      </w:r>
      <w:proofErr w:type="gramStart"/>
      <w:r w:rsidR="00895BD5">
        <w:rPr>
          <w:rFonts w:ascii="Times New Roman" w:eastAsia="標楷體" w:hAnsi="Times New Roman" w:hint="eastAsia"/>
          <w:sz w:val="28"/>
        </w:rPr>
        <w:t>漸制發</w:t>
      </w:r>
      <w:proofErr w:type="gramEnd"/>
      <w:r w:rsidR="00895BD5">
        <w:rPr>
          <w:rFonts w:ascii="Times New Roman" w:eastAsia="標楷體" w:hAnsi="Times New Roman" w:hint="eastAsia"/>
          <w:sz w:val="28"/>
        </w:rPr>
        <w:t>、輸、配系統調適，作為事先因應氣候變遷之案例，強化整體系統的韌性。</w:t>
      </w:r>
    </w:p>
    <w:sectPr w:rsidR="00C9138F" w:rsidRPr="00DF272C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E93" w:rsidRDefault="00544E93" w:rsidP="00256F30">
      <w:r>
        <w:separator/>
      </w:r>
    </w:p>
  </w:endnote>
  <w:endnote w:type="continuationSeparator" w:id="0">
    <w:p w:rsidR="00544E93" w:rsidRDefault="00544E93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E93" w:rsidRDefault="00544E93" w:rsidP="00256F30">
      <w:r>
        <w:separator/>
      </w:r>
    </w:p>
  </w:footnote>
  <w:footnote w:type="continuationSeparator" w:id="0">
    <w:p w:rsidR="00544E93" w:rsidRDefault="00544E93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3227"/>
    <w:rsid w:val="000060A2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31C8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537D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29F4"/>
    <w:rsid w:val="003A34C1"/>
    <w:rsid w:val="003B0943"/>
    <w:rsid w:val="003B510F"/>
    <w:rsid w:val="003B6695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652C0"/>
    <w:rsid w:val="00476139"/>
    <w:rsid w:val="0048728C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4E93"/>
    <w:rsid w:val="00545641"/>
    <w:rsid w:val="00554C94"/>
    <w:rsid w:val="00567D35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95BD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517F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42CE"/>
    <w:rsid w:val="00AA519A"/>
    <w:rsid w:val="00AB53C4"/>
    <w:rsid w:val="00AB74E5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0737"/>
    <w:rsid w:val="00C51AD9"/>
    <w:rsid w:val="00C52008"/>
    <w:rsid w:val="00C65668"/>
    <w:rsid w:val="00C778CE"/>
    <w:rsid w:val="00C9138F"/>
    <w:rsid w:val="00C92BA3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50862"/>
    <w:rsid w:val="00D62EBA"/>
    <w:rsid w:val="00D65197"/>
    <w:rsid w:val="00D72176"/>
    <w:rsid w:val="00D77E91"/>
    <w:rsid w:val="00D94472"/>
    <w:rsid w:val="00DA0BD0"/>
    <w:rsid w:val="00DA3CE8"/>
    <w:rsid w:val="00DB30EC"/>
    <w:rsid w:val="00DC4D53"/>
    <w:rsid w:val="00DD189A"/>
    <w:rsid w:val="00DE02DB"/>
    <w:rsid w:val="00DE3ED9"/>
    <w:rsid w:val="00DF272C"/>
    <w:rsid w:val="00E003B7"/>
    <w:rsid w:val="00E0643D"/>
    <w:rsid w:val="00E136C8"/>
    <w:rsid w:val="00E166A7"/>
    <w:rsid w:val="00E16B59"/>
    <w:rsid w:val="00E205E9"/>
    <w:rsid w:val="00E24806"/>
    <w:rsid w:val="00E27488"/>
    <w:rsid w:val="00E279F9"/>
    <w:rsid w:val="00E37FC5"/>
    <w:rsid w:val="00E4007D"/>
    <w:rsid w:val="00E520B9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10F666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character" w:styleId="aa">
    <w:name w:val="annotation reference"/>
    <w:basedOn w:val="a0"/>
    <w:uiPriority w:val="99"/>
    <w:semiHidden/>
    <w:unhideWhenUsed/>
    <w:rsid w:val="00895B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5BD5"/>
  </w:style>
  <w:style w:type="character" w:customStyle="1" w:styleId="ac">
    <w:name w:val="註解文字 字元"/>
    <w:basedOn w:val="a0"/>
    <w:link w:val="ab"/>
    <w:uiPriority w:val="99"/>
    <w:semiHidden/>
    <w:rsid w:val="00895BD5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5BD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95BD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4</cp:revision>
  <dcterms:created xsi:type="dcterms:W3CDTF">2019-01-11T03:36:00Z</dcterms:created>
  <dcterms:modified xsi:type="dcterms:W3CDTF">2019-01-16T02:20:00Z</dcterms:modified>
</cp:coreProperties>
</file>