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D100B0"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bookmarkStart w:id="0" w:name="_GoBack"/>
      <w:bookmarkEnd w:id="0"/>
      <w:r>
        <w:rPr>
          <w:rFonts w:ascii="Times New Roman" w:eastAsia="標楷體" w:hAnsi="Times New Roman" w:hint="eastAsia"/>
          <w:sz w:val="32"/>
          <w:szCs w:val="28"/>
        </w:rPr>
        <w:t>味全</w:t>
      </w:r>
      <w:r w:rsidR="005F72AE" w:rsidRPr="000C014F">
        <w:rPr>
          <w:rFonts w:ascii="Times New Roman" w:eastAsia="標楷體" w:hAnsi="Times New Roman" w:hint="eastAsia"/>
          <w:sz w:val="32"/>
          <w:szCs w:val="28"/>
        </w:rPr>
        <w:t>的</w:t>
      </w:r>
      <w:r w:rsidR="00E76EED">
        <w:rPr>
          <w:rFonts w:ascii="Times New Roman" w:eastAsia="標楷體" w:hAnsi="Times New Roman" w:hint="eastAsia"/>
          <w:sz w:val="32"/>
          <w:szCs w:val="28"/>
        </w:rPr>
        <w:t>供應鏈整合管理</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E76EED">
        <w:rPr>
          <w:rFonts w:ascii="Times New Roman" w:eastAsia="標楷體" w:hAnsi="Times New Roman" w:hint="eastAsia"/>
          <w:sz w:val="28"/>
          <w:szCs w:val="28"/>
        </w:rPr>
        <w:t>二十六</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3F73CF">
        <w:rPr>
          <w:rFonts w:ascii="Times New Roman" w:eastAsia="標楷體" w:hAnsi="Times New Roman" w:hint="eastAsia"/>
          <w:sz w:val="28"/>
          <w:szCs w:val="28"/>
        </w:rPr>
        <w:t>進階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D100B0">
        <w:rPr>
          <w:rFonts w:ascii="Times New Roman" w:eastAsia="標楷體" w:hAnsi="Times New Roman" w:hint="eastAsia"/>
        </w:rPr>
        <w:t>5</w:t>
      </w:r>
      <w:r w:rsidR="00D100B0">
        <w:rPr>
          <w:rFonts w:ascii="Times New Roman" w:eastAsia="標楷體" w:hAnsi="Times New Roman" w:hint="eastAsia"/>
        </w:rPr>
        <w:t>味全企業社會責任報告書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294B96" w:rsidP="00481248">
      <w:pPr>
        <w:snapToGrid w:val="0"/>
        <w:spacing w:beforeLines="50" w:before="180" w:line="300" w:lineRule="auto"/>
        <w:ind w:left="1"/>
        <w:jc w:val="both"/>
        <w:rPr>
          <w:rFonts w:ascii="Times New Roman" w:eastAsia="標楷體" w:hAnsi="Times New Roman"/>
          <w:i/>
          <w:sz w:val="28"/>
        </w:rPr>
      </w:pPr>
      <w:r w:rsidRPr="00294B96">
        <w:rPr>
          <w:rFonts w:ascii="Times New Roman" w:eastAsia="標楷體" w:hAnsi="Times New Roman" w:hint="eastAsia"/>
          <w:i/>
          <w:sz w:val="28"/>
        </w:rPr>
        <w:t>品保中心</w:t>
      </w:r>
      <w:r w:rsidR="00186B5C">
        <w:rPr>
          <w:rFonts w:ascii="Times New Roman" w:eastAsia="標楷體" w:hAnsi="Times New Roman" w:hint="eastAsia"/>
          <w:i/>
          <w:sz w:val="28"/>
        </w:rPr>
        <w:t>104</w:t>
      </w:r>
      <w:r w:rsidRPr="00294B96">
        <w:rPr>
          <w:rFonts w:ascii="Times New Roman" w:eastAsia="標楷體" w:hAnsi="Times New Roman" w:hint="eastAsia"/>
          <w:i/>
          <w:sz w:val="28"/>
        </w:rPr>
        <w:t>年度進行之既有供應商稽核（不含新增供應商），統計共執行國內原物料供應商計</w:t>
      </w:r>
      <w:r w:rsidRPr="00294B96">
        <w:rPr>
          <w:rFonts w:ascii="Times New Roman" w:eastAsia="標楷體" w:hAnsi="Times New Roman" w:hint="eastAsia"/>
          <w:i/>
          <w:sz w:val="28"/>
        </w:rPr>
        <w:t xml:space="preserve">145 </w:t>
      </w:r>
      <w:r w:rsidRPr="00294B96">
        <w:rPr>
          <w:rFonts w:ascii="Times New Roman" w:eastAsia="標楷體" w:hAnsi="Times New Roman" w:hint="eastAsia"/>
          <w:i/>
          <w:sz w:val="28"/>
        </w:rPr>
        <w:t>家，本年度進行稽核之供應商家數占當年度總供應商家數約</w:t>
      </w:r>
      <w:r w:rsidRPr="00294B96">
        <w:rPr>
          <w:rFonts w:ascii="Times New Roman" w:eastAsia="標楷體" w:hAnsi="Times New Roman" w:hint="eastAsia"/>
          <w:i/>
          <w:sz w:val="28"/>
        </w:rPr>
        <w:t>38%</w:t>
      </w:r>
      <w:r w:rsidR="003F73CF" w:rsidRPr="003F73CF">
        <w:rPr>
          <w:rFonts w:ascii="Times New Roman" w:eastAsia="標楷體" w:hAnsi="Times New Roman" w:hint="eastAsia"/>
          <w:i/>
          <w:sz w:val="28"/>
        </w:rPr>
        <w:t>。</w:t>
      </w:r>
    </w:p>
    <w:p w:rsidR="00186B5C" w:rsidRDefault="00186B5C" w:rsidP="00481248">
      <w:pPr>
        <w:snapToGrid w:val="0"/>
        <w:spacing w:beforeLines="50" w:before="180" w:line="300" w:lineRule="auto"/>
        <w:ind w:left="1"/>
        <w:jc w:val="both"/>
        <w:rPr>
          <w:rFonts w:ascii="Times New Roman" w:eastAsia="標楷體" w:hAnsi="Times New Roman" w:hint="eastAsia"/>
          <w:i/>
          <w:sz w:val="28"/>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D100B0" w:rsidP="00AF64F5">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味全</w:t>
      </w:r>
      <w:r w:rsidRPr="00D100B0">
        <w:rPr>
          <w:rFonts w:ascii="Times New Roman" w:eastAsia="標楷體" w:hAnsi="Times New Roman" w:hint="eastAsia"/>
          <w:sz w:val="28"/>
        </w:rPr>
        <w:t>創立於西元</w:t>
      </w:r>
      <w:r w:rsidRPr="00D100B0">
        <w:rPr>
          <w:rFonts w:ascii="Times New Roman" w:eastAsia="標楷體" w:hAnsi="Times New Roman" w:hint="eastAsia"/>
          <w:sz w:val="28"/>
        </w:rPr>
        <w:t>1953</w:t>
      </w:r>
      <w:r>
        <w:rPr>
          <w:rFonts w:ascii="Times New Roman" w:eastAsia="標楷體" w:hAnsi="Times New Roman" w:hint="eastAsia"/>
          <w:sz w:val="28"/>
        </w:rPr>
        <w:t>年，</w:t>
      </w:r>
      <w:r w:rsidRPr="00D100B0">
        <w:rPr>
          <w:rFonts w:ascii="Times New Roman" w:eastAsia="標楷體" w:hAnsi="Times New Roman" w:hint="eastAsia"/>
          <w:sz w:val="28"/>
        </w:rPr>
        <w:t>從最早製造醬油、罐頭、味精、牛奶、優酪乳、果汁飲料等，到最新研發營養、保健與休閒食品，各式優質且多樣化的味全產品早已深入每個家庭，與你我的生活緊密相連，建立深厚的情感與回憶。身為台灣土生土長的食品企業，對於這塊土地，味全不僅有著人親土親的認同感，更有身為企業公民的使命感。走過一甲子，味全堅持高品質的初衷不曾改變，提供消費者安心、放心的優良產品，更是味全責無旁貸的使命與任務。味全將繼續陪伴你我，寫下一頁頁鮮明的人生記憶，更要擦亮這塊深具意義的金</w:t>
      </w:r>
      <w:r>
        <w:rPr>
          <w:rFonts w:ascii="Times New Roman" w:eastAsia="標楷體" w:hAnsi="Times New Roman" w:hint="eastAsia"/>
          <w:sz w:val="28"/>
        </w:rPr>
        <w:t>字招牌，深耕台灣、發展大陸，站上世界級的舞臺，邁向下一個里程碑</w:t>
      </w:r>
      <w:r w:rsidR="00340A32" w:rsidRPr="00340A32">
        <w:rPr>
          <w:rFonts w:ascii="Times New Roman" w:eastAsia="標楷體" w:hAnsi="Times New Roman" w:hint="eastAsia"/>
          <w:sz w:val="28"/>
        </w:rPr>
        <w:t>。</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D100B0" w:rsidRDefault="00E76EED" w:rsidP="00E76EED">
      <w:pPr>
        <w:snapToGrid w:val="0"/>
        <w:spacing w:beforeLines="50" w:before="180" w:line="360" w:lineRule="auto"/>
        <w:rPr>
          <w:rFonts w:ascii="Times New Roman" w:eastAsia="標楷體" w:hAnsi="Times New Roman"/>
          <w:sz w:val="28"/>
        </w:rPr>
      </w:pPr>
      <w:r w:rsidRPr="00E76EED">
        <w:rPr>
          <w:rFonts w:ascii="Times New Roman" w:eastAsia="標楷體" w:hAnsi="Times New Roman" w:hint="eastAsia"/>
          <w:sz w:val="28"/>
        </w:rPr>
        <w:t>味全為綜合食品製造業，所屬食品產業供應鏈上游供應來源類型繁複，包括：農林漁牧產地所生產之初級原料、加工前述初級原料的半成品、由動植物萃取的天然調味料、符合法規的食品級添加物，以及作為產品包裝使用的塑膠瓶、紙包裝、鐵罐等。截至</w:t>
      </w:r>
      <w:r w:rsidRPr="00E76EED">
        <w:rPr>
          <w:rFonts w:ascii="Times New Roman" w:eastAsia="標楷體" w:hAnsi="Times New Roman" w:hint="eastAsia"/>
          <w:sz w:val="28"/>
        </w:rPr>
        <w:t xml:space="preserve">104 </w:t>
      </w:r>
      <w:r w:rsidRPr="00E76EED">
        <w:rPr>
          <w:rFonts w:ascii="Times New Roman" w:eastAsia="標楷體" w:hAnsi="Times New Roman" w:hint="eastAsia"/>
          <w:sz w:val="28"/>
        </w:rPr>
        <w:t>年</w:t>
      </w:r>
      <w:r w:rsidRPr="00E76EED">
        <w:rPr>
          <w:rFonts w:ascii="Times New Roman" w:eastAsia="標楷體" w:hAnsi="Times New Roman" w:hint="eastAsia"/>
          <w:sz w:val="28"/>
        </w:rPr>
        <w:t xml:space="preserve">12 </w:t>
      </w:r>
      <w:r w:rsidRPr="00E76EED">
        <w:rPr>
          <w:rFonts w:ascii="Times New Roman" w:eastAsia="標楷體" w:hAnsi="Times New Roman" w:hint="eastAsia"/>
          <w:sz w:val="28"/>
        </w:rPr>
        <w:t>月</w:t>
      </w:r>
      <w:r w:rsidRPr="00E76EED">
        <w:rPr>
          <w:rFonts w:ascii="Times New Roman" w:eastAsia="標楷體" w:hAnsi="Times New Roman" w:hint="eastAsia"/>
          <w:sz w:val="28"/>
        </w:rPr>
        <w:t xml:space="preserve">31 </w:t>
      </w:r>
      <w:r w:rsidRPr="00E76EED">
        <w:rPr>
          <w:rFonts w:ascii="Times New Roman" w:eastAsia="標楷體" w:hAnsi="Times New Roman" w:hint="eastAsia"/>
          <w:sz w:val="28"/>
        </w:rPr>
        <w:t>日止，系統建置且當年度有交易之原物料供應商家數共計</w:t>
      </w:r>
      <w:r w:rsidRPr="00E76EED">
        <w:rPr>
          <w:rFonts w:ascii="Times New Roman" w:eastAsia="標楷體" w:hAnsi="Times New Roman" w:hint="eastAsia"/>
          <w:sz w:val="28"/>
        </w:rPr>
        <w:t xml:space="preserve">384 </w:t>
      </w:r>
      <w:r w:rsidRPr="00E76EED">
        <w:rPr>
          <w:rFonts w:ascii="Times New Roman" w:eastAsia="標楷體" w:hAnsi="Times New Roman" w:hint="eastAsia"/>
          <w:sz w:val="28"/>
        </w:rPr>
        <w:t>家，其中原料供應商</w:t>
      </w:r>
      <w:r w:rsidRPr="00E76EED">
        <w:rPr>
          <w:rFonts w:ascii="Times New Roman" w:eastAsia="標楷體" w:hAnsi="Times New Roman" w:hint="eastAsia"/>
          <w:sz w:val="28"/>
        </w:rPr>
        <w:t xml:space="preserve">303 </w:t>
      </w:r>
      <w:r w:rsidRPr="00E76EED">
        <w:rPr>
          <w:rFonts w:ascii="Times New Roman" w:eastAsia="標楷體" w:hAnsi="Times New Roman" w:hint="eastAsia"/>
          <w:sz w:val="28"/>
        </w:rPr>
        <w:t>家，包材供應商</w:t>
      </w:r>
      <w:r w:rsidRPr="00E76EED">
        <w:rPr>
          <w:rFonts w:ascii="Times New Roman" w:eastAsia="標楷體" w:hAnsi="Times New Roman" w:hint="eastAsia"/>
          <w:sz w:val="28"/>
        </w:rPr>
        <w:t xml:space="preserve">81 </w:t>
      </w:r>
      <w:r w:rsidRPr="00E76EED">
        <w:rPr>
          <w:rFonts w:ascii="Times New Roman" w:eastAsia="標楷體" w:hAnsi="Times New Roman" w:hint="eastAsia"/>
          <w:sz w:val="28"/>
        </w:rPr>
        <w:t>家。</w:t>
      </w:r>
    </w:p>
    <w:p w:rsidR="00E76EED" w:rsidRDefault="00E76EED" w:rsidP="00E76EED">
      <w:pPr>
        <w:numPr>
          <w:ilvl w:val="0"/>
          <w:numId w:val="6"/>
        </w:numPr>
        <w:snapToGrid w:val="0"/>
        <w:spacing w:beforeLines="50" w:before="180" w:line="360" w:lineRule="auto"/>
        <w:rPr>
          <w:rFonts w:ascii="Times New Roman" w:eastAsia="標楷體" w:hAnsi="Times New Roman"/>
          <w:sz w:val="28"/>
        </w:rPr>
      </w:pPr>
      <w:r w:rsidRPr="00E76EED">
        <w:rPr>
          <w:rFonts w:ascii="Times New Roman" w:eastAsia="標楷體" w:hAnsi="Times New Roman" w:hint="eastAsia"/>
          <w:sz w:val="28"/>
        </w:rPr>
        <w:lastRenderedPageBreak/>
        <w:t>精進供應商開發流程</w:t>
      </w:r>
    </w:p>
    <w:p w:rsidR="00E76EED" w:rsidRDefault="00E76EED" w:rsidP="00E76EED">
      <w:pPr>
        <w:snapToGrid w:val="0"/>
        <w:spacing w:beforeLines="50" w:before="180" w:line="360" w:lineRule="auto"/>
        <w:ind w:left="480"/>
        <w:rPr>
          <w:rFonts w:ascii="Times New Roman" w:eastAsia="標楷體" w:hAnsi="Times New Roman"/>
          <w:sz w:val="28"/>
        </w:rPr>
      </w:pPr>
      <w:r w:rsidRPr="00E76EED">
        <w:rPr>
          <w:rFonts w:ascii="Times New Roman" w:eastAsia="標楷體" w:hAnsi="Times New Roman" w:hint="eastAsia"/>
          <w:sz w:val="28"/>
        </w:rPr>
        <w:t>凡新增供應商必須通過稽核小組（包括採購、研發、品保等部門）書面審查及工廠實地稽核二道審查程序後，呈報事業部門最高主管進行採用之核判，才能成為本公司合格之原物料供應商。供應商稽核審查依據供應商類別（製造商、貿易商、農產暨加工行）分別稽查下列項目：</w:t>
      </w:r>
    </w:p>
    <w:p w:rsidR="00E76EED" w:rsidRDefault="00C72F88" w:rsidP="00E76EED">
      <w:pPr>
        <w:snapToGrid w:val="0"/>
        <w:spacing w:beforeLines="50" w:before="180" w:line="360" w:lineRule="auto"/>
        <w:ind w:left="480"/>
        <w:rPr>
          <w:rFonts w:ascii="Times New Roman" w:eastAsia="標楷體" w:hAnsi="Times New Roman"/>
          <w:sz w:val="28"/>
        </w:rPr>
      </w:pPr>
      <w:r w:rsidRPr="00E76EED">
        <w:rPr>
          <w:rFonts w:ascii="Times New Roman" w:eastAsia="標楷體" w:hAnsi="Times New Roman" w:hint="eastAsia"/>
          <w:noProof/>
          <w:sz w:val="28"/>
        </w:rPr>
        <w:drawing>
          <wp:inline distT="0" distB="0" distL="0" distR="0">
            <wp:extent cx="5267325" cy="16764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676400"/>
                    </a:xfrm>
                    <a:prstGeom prst="rect">
                      <a:avLst/>
                    </a:prstGeom>
                    <a:noFill/>
                    <a:ln>
                      <a:noFill/>
                    </a:ln>
                  </pic:spPr>
                </pic:pic>
              </a:graphicData>
            </a:graphic>
          </wp:inline>
        </w:drawing>
      </w:r>
    </w:p>
    <w:p w:rsidR="00E76EED" w:rsidRDefault="00E76EED" w:rsidP="00E76EED">
      <w:pPr>
        <w:snapToGrid w:val="0"/>
        <w:spacing w:beforeLines="50" w:before="180" w:line="360" w:lineRule="auto"/>
        <w:ind w:left="480"/>
        <w:rPr>
          <w:rFonts w:ascii="Times New Roman" w:eastAsia="標楷體" w:hAnsi="Times New Roman"/>
          <w:sz w:val="28"/>
        </w:rPr>
      </w:pPr>
      <w:r w:rsidRPr="00E76EED">
        <w:rPr>
          <w:rFonts w:ascii="Times New Roman" w:eastAsia="標楷體" w:hAnsi="Times New Roman" w:hint="eastAsia"/>
          <w:sz w:val="28"/>
        </w:rPr>
        <w:t xml:space="preserve">104 </w:t>
      </w:r>
      <w:r w:rsidRPr="00E76EED">
        <w:rPr>
          <w:rFonts w:ascii="Times New Roman" w:eastAsia="標楷體" w:hAnsi="Times New Roman" w:hint="eastAsia"/>
          <w:sz w:val="28"/>
        </w:rPr>
        <w:t>年度新增合格原物料供應商共計</w:t>
      </w:r>
      <w:r w:rsidRPr="00E76EED">
        <w:rPr>
          <w:rFonts w:ascii="Times New Roman" w:eastAsia="標楷體" w:hAnsi="Times New Roman" w:hint="eastAsia"/>
          <w:sz w:val="28"/>
        </w:rPr>
        <w:t xml:space="preserve">5 </w:t>
      </w:r>
      <w:r w:rsidRPr="00E76EED">
        <w:rPr>
          <w:rFonts w:ascii="Times New Roman" w:eastAsia="標楷體" w:hAnsi="Times New Roman" w:hint="eastAsia"/>
          <w:sz w:val="28"/>
        </w:rPr>
        <w:t>家，近</w:t>
      </w:r>
      <w:r w:rsidRPr="00E76EED">
        <w:rPr>
          <w:rFonts w:ascii="Times New Roman" w:eastAsia="標楷體" w:hAnsi="Times New Roman" w:hint="eastAsia"/>
          <w:sz w:val="28"/>
        </w:rPr>
        <w:t xml:space="preserve">4 </w:t>
      </w:r>
      <w:r w:rsidRPr="00E76EED">
        <w:rPr>
          <w:rFonts w:ascii="Times New Roman" w:eastAsia="標楷體" w:hAnsi="Times New Roman" w:hint="eastAsia"/>
          <w:sz w:val="28"/>
        </w:rPr>
        <w:t>年新增稽核</w:t>
      </w:r>
      <w:r w:rsidRPr="00E76EED">
        <w:rPr>
          <w:rFonts w:ascii="Times New Roman" w:eastAsia="標楷體" w:hAnsi="Times New Roman" w:hint="eastAsia"/>
          <w:sz w:val="28"/>
        </w:rPr>
        <w:t xml:space="preserve">80 </w:t>
      </w:r>
      <w:r w:rsidRPr="00E76EED">
        <w:rPr>
          <w:rFonts w:ascii="Times New Roman" w:eastAsia="標楷體" w:hAnsi="Times New Roman" w:hint="eastAsia"/>
          <w:sz w:val="28"/>
        </w:rPr>
        <w:t>分以上之合格供應商如右表：</w:t>
      </w:r>
    </w:p>
    <w:p w:rsidR="00E76EED" w:rsidRDefault="00C72F88" w:rsidP="00E76EED">
      <w:pPr>
        <w:snapToGrid w:val="0"/>
        <w:spacing w:beforeLines="50" w:before="180" w:line="360" w:lineRule="auto"/>
        <w:ind w:left="480"/>
        <w:jc w:val="center"/>
        <w:rPr>
          <w:rFonts w:ascii="Times New Roman" w:eastAsia="標楷體" w:hAnsi="Times New Roman" w:hint="eastAsia"/>
          <w:sz w:val="28"/>
        </w:rPr>
      </w:pPr>
      <w:r w:rsidRPr="00E76EED">
        <w:rPr>
          <w:rFonts w:ascii="Times New Roman" w:eastAsia="標楷體" w:hAnsi="Times New Roman" w:hint="eastAsia"/>
          <w:noProof/>
          <w:sz w:val="28"/>
        </w:rPr>
        <w:drawing>
          <wp:inline distT="0" distB="0" distL="0" distR="0">
            <wp:extent cx="3000375" cy="12287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228725"/>
                    </a:xfrm>
                    <a:prstGeom prst="rect">
                      <a:avLst/>
                    </a:prstGeom>
                    <a:noFill/>
                    <a:ln>
                      <a:noFill/>
                    </a:ln>
                  </pic:spPr>
                </pic:pic>
              </a:graphicData>
            </a:graphic>
          </wp:inline>
        </w:drawing>
      </w:r>
    </w:p>
    <w:p w:rsidR="00E76EED" w:rsidRDefault="00E76EED" w:rsidP="00E76EED">
      <w:pPr>
        <w:numPr>
          <w:ilvl w:val="0"/>
          <w:numId w:val="6"/>
        </w:numPr>
        <w:snapToGrid w:val="0"/>
        <w:spacing w:beforeLines="50" w:before="180" w:line="360" w:lineRule="auto"/>
        <w:rPr>
          <w:rFonts w:ascii="Times New Roman" w:eastAsia="標楷體" w:hAnsi="Times New Roman"/>
          <w:sz w:val="28"/>
        </w:rPr>
      </w:pPr>
      <w:r w:rsidRPr="00E76EED">
        <w:rPr>
          <w:rFonts w:ascii="Times New Roman" w:eastAsia="標楷體" w:hAnsi="Times New Roman" w:hint="eastAsia"/>
          <w:sz w:val="28"/>
        </w:rPr>
        <w:t>強化供應商評鑑制度</w:t>
      </w:r>
    </w:p>
    <w:p w:rsidR="00E76EED" w:rsidRDefault="00E76EED" w:rsidP="00E76EED">
      <w:pPr>
        <w:snapToGrid w:val="0"/>
        <w:spacing w:beforeLines="50" w:before="180" w:line="360" w:lineRule="auto"/>
        <w:ind w:left="480"/>
        <w:rPr>
          <w:rFonts w:ascii="Times New Roman" w:eastAsia="標楷體" w:hAnsi="Times New Roman" w:hint="eastAsia"/>
          <w:sz w:val="28"/>
        </w:rPr>
      </w:pPr>
      <w:r w:rsidRPr="00E76EED">
        <w:rPr>
          <w:rFonts w:ascii="Times New Roman" w:eastAsia="標楷體" w:hAnsi="Times New Roman" w:hint="eastAsia"/>
          <w:sz w:val="28"/>
        </w:rPr>
        <w:t>針對既有之原物料供應商，品保中心依據執行供應商評鑑之評鑑等級，進行例行性稽核，其稽核項目及配分比重同新增供應商實地訪廠稽核，稽核評分</w:t>
      </w:r>
      <w:r w:rsidRPr="00E76EED">
        <w:rPr>
          <w:rFonts w:ascii="Times New Roman" w:eastAsia="標楷體" w:hAnsi="Times New Roman" w:hint="eastAsia"/>
          <w:sz w:val="28"/>
        </w:rPr>
        <w:t xml:space="preserve">80 </w:t>
      </w:r>
      <w:r w:rsidRPr="00E76EED">
        <w:rPr>
          <w:rFonts w:ascii="Times New Roman" w:eastAsia="標楷體" w:hAnsi="Times New Roman" w:hint="eastAsia"/>
          <w:sz w:val="28"/>
        </w:rPr>
        <w:t>分以下判定不合格，而稽核過程中發現依照「供應商稽核表」所定重大缺失項目達</w:t>
      </w:r>
      <w:r w:rsidRPr="00E76EED">
        <w:rPr>
          <w:rFonts w:ascii="Times New Roman" w:eastAsia="標楷體" w:hAnsi="Times New Roman" w:hint="eastAsia"/>
          <w:sz w:val="28"/>
        </w:rPr>
        <w:t xml:space="preserve">2 </w:t>
      </w:r>
      <w:r w:rsidRPr="00E76EED">
        <w:rPr>
          <w:rFonts w:ascii="Times New Roman" w:eastAsia="標楷體" w:hAnsi="Times New Roman" w:hint="eastAsia"/>
          <w:sz w:val="28"/>
        </w:rPr>
        <w:t>項以上者亦判定不合格。</w:t>
      </w:r>
      <w:r>
        <w:rPr>
          <w:rFonts w:ascii="Times New Roman" w:eastAsia="標楷體" w:hAnsi="Times New Roman" w:hint="eastAsia"/>
          <w:sz w:val="28"/>
        </w:rPr>
        <w:t>103</w:t>
      </w:r>
      <w:r w:rsidRPr="00E76EED">
        <w:rPr>
          <w:rFonts w:ascii="Times New Roman" w:eastAsia="標楷體" w:hAnsi="Times New Roman" w:hint="eastAsia"/>
          <w:sz w:val="28"/>
        </w:rPr>
        <w:t>年總供應商家數</w:t>
      </w:r>
      <w:r w:rsidRPr="00E76EED">
        <w:rPr>
          <w:rFonts w:ascii="Times New Roman" w:eastAsia="標楷體" w:hAnsi="Times New Roman" w:hint="eastAsia"/>
          <w:sz w:val="28"/>
        </w:rPr>
        <w:t xml:space="preserve">518 </w:t>
      </w:r>
      <w:r w:rsidRPr="00E76EED">
        <w:rPr>
          <w:rFonts w:ascii="Times New Roman" w:eastAsia="標楷體" w:hAnsi="Times New Roman" w:hint="eastAsia"/>
          <w:sz w:val="28"/>
        </w:rPr>
        <w:t>家中，扣除酪農戶、已停用原物料、自行進口、實驗工廠及委外代工之供應商後，適用評鑑制度供應商總共</w:t>
      </w:r>
      <w:r w:rsidRPr="00E76EED">
        <w:rPr>
          <w:rFonts w:ascii="Times New Roman" w:eastAsia="標楷體" w:hAnsi="Times New Roman" w:hint="eastAsia"/>
          <w:sz w:val="28"/>
        </w:rPr>
        <w:t xml:space="preserve">309 </w:t>
      </w:r>
      <w:r w:rsidRPr="00E76EED">
        <w:rPr>
          <w:rFonts w:ascii="Times New Roman" w:eastAsia="標楷體" w:hAnsi="Times New Roman" w:hint="eastAsia"/>
          <w:sz w:val="28"/>
        </w:rPr>
        <w:t>家，由評鑑後安排稽核供應商共</w:t>
      </w:r>
      <w:r w:rsidRPr="00E76EED">
        <w:rPr>
          <w:rFonts w:ascii="Times New Roman" w:eastAsia="標楷體" w:hAnsi="Times New Roman" w:hint="eastAsia"/>
          <w:sz w:val="28"/>
        </w:rPr>
        <w:t xml:space="preserve">145 </w:t>
      </w:r>
      <w:r w:rsidRPr="00E76EED">
        <w:rPr>
          <w:rFonts w:ascii="Times New Roman" w:eastAsia="標楷體" w:hAnsi="Times New Roman" w:hint="eastAsia"/>
          <w:sz w:val="28"/>
        </w:rPr>
        <w:t>家，其中原料供應商</w:t>
      </w:r>
      <w:r w:rsidRPr="00E76EED">
        <w:rPr>
          <w:rFonts w:ascii="Times New Roman" w:eastAsia="標楷體" w:hAnsi="Times New Roman" w:hint="eastAsia"/>
          <w:sz w:val="28"/>
        </w:rPr>
        <w:t xml:space="preserve">110 </w:t>
      </w:r>
      <w:r w:rsidRPr="00E76EED">
        <w:rPr>
          <w:rFonts w:ascii="Times New Roman" w:eastAsia="標楷體" w:hAnsi="Times New Roman" w:hint="eastAsia"/>
          <w:sz w:val="28"/>
        </w:rPr>
        <w:t>家，包材供應商</w:t>
      </w:r>
      <w:r w:rsidRPr="00E76EED">
        <w:rPr>
          <w:rFonts w:ascii="Times New Roman" w:eastAsia="標楷體" w:hAnsi="Times New Roman" w:hint="eastAsia"/>
          <w:sz w:val="28"/>
        </w:rPr>
        <w:t xml:space="preserve">35 </w:t>
      </w:r>
      <w:r w:rsidRPr="00E76EED">
        <w:rPr>
          <w:rFonts w:ascii="Times New Roman" w:eastAsia="標楷體" w:hAnsi="Times New Roman" w:hint="eastAsia"/>
          <w:sz w:val="28"/>
        </w:rPr>
        <w:t>家。品保中心</w:t>
      </w:r>
      <w:r w:rsidRPr="00E76EED">
        <w:rPr>
          <w:rFonts w:ascii="Times New Roman" w:eastAsia="標楷體" w:hAnsi="Times New Roman" w:hint="eastAsia"/>
          <w:sz w:val="28"/>
        </w:rPr>
        <w:t xml:space="preserve">104 </w:t>
      </w:r>
      <w:r w:rsidRPr="00E76EED">
        <w:rPr>
          <w:rFonts w:ascii="Times New Roman" w:eastAsia="標楷體" w:hAnsi="Times New Roman" w:hint="eastAsia"/>
          <w:sz w:val="28"/>
        </w:rPr>
        <w:t>年度進行之既有供應商稽核（不含新增供應商），統計共執行國內原物料供應商計</w:t>
      </w:r>
      <w:r w:rsidRPr="00E76EED">
        <w:rPr>
          <w:rFonts w:ascii="Times New Roman" w:eastAsia="標楷體" w:hAnsi="Times New Roman" w:hint="eastAsia"/>
          <w:sz w:val="28"/>
        </w:rPr>
        <w:t xml:space="preserve">145 </w:t>
      </w:r>
      <w:r w:rsidRPr="00E76EED">
        <w:rPr>
          <w:rFonts w:ascii="Times New Roman" w:eastAsia="標楷體" w:hAnsi="Times New Roman" w:hint="eastAsia"/>
          <w:sz w:val="28"/>
        </w:rPr>
        <w:t>家，其中包材供應商計</w:t>
      </w:r>
      <w:r w:rsidRPr="00E76EED">
        <w:rPr>
          <w:rFonts w:ascii="Times New Roman" w:eastAsia="標楷體" w:hAnsi="Times New Roman" w:hint="eastAsia"/>
          <w:sz w:val="28"/>
        </w:rPr>
        <w:t xml:space="preserve">35 </w:t>
      </w:r>
      <w:r w:rsidRPr="00E76EED">
        <w:rPr>
          <w:rFonts w:ascii="Times New Roman" w:eastAsia="標楷體" w:hAnsi="Times New Roman" w:hint="eastAsia"/>
          <w:sz w:val="28"/>
        </w:rPr>
        <w:t>家，合格者有</w:t>
      </w:r>
      <w:r w:rsidRPr="00E76EED">
        <w:rPr>
          <w:rFonts w:ascii="Times New Roman" w:eastAsia="標楷體" w:hAnsi="Times New Roman" w:hint="eastAsia"/>
          <w:sz w:val="28"/>
        </w:rPr>
        <w:t xml:space="preserve">27 </w:t>
      </w:r>
      <w:r w:rsidRPr="00E76EED">
        <w:rPr>
          <w:rFonts w:ascii="Times New Roman" w:eastAsia="標楷體" w:hAnsi="Times New Roman" w:hint="eastAsia"/>
          <w:sz w:val="28"/>
        </w:rPr>
        <w:t>家，待複查者</w:t>
      </w:r>
      <w:r w:rsidRPr="00E76EED">
        <w:rPr>
          <w:rFonts w:ascii="Times New Roman" w:eastAsia="標楷體" w:hAnsi="Times New Roman" w:hint="eastAsia"/>
          <w:sz w:val="28"/>
        </w:rPr>
        <w:t xml:space="preserve">5 </w:t>
      </w:r>
      <w:r w:rsidRPr="00E76EED">
        <w:rPr>
          <w:rFonts w:ascii="Times New Roman" w:eastAsia="標楷體" w:hAnsi="Times New Roman" w:hint="eastAsia"/>
          <w:sz w:val="28"/>
        </w:rPr>
        <w:t>家，不合格者有</w:t>
      </w:r>
      <w:r w:rsidRPr="00E76EED">
        <w:rPr>
          <w:rFonts w:ascii="Times New Roman" w:eastAsia="標楷體" w:hAnsi="Times New Roman" w:hint="eastAsia"/>
          <w:sz w:val="28"/>
        </w:rPr>
        <w:t xml:space="preserve">3 </w:t>
      </w:r>
      <w:r w:rsidRPr="00E76EED">
        <w:rPr>
          <w:rFonts w:ascii="Times New Roman" w:eastAsia="標楷體" w:hAnsi="Times New Roman" w:hint="eastAsia"/>
          <w:sz w:val="28"/>
        </w:rPr>
        <w:t>家；原料供應商</w:t>
      </w:r>
      <w:r w:rsidRPr="00E76EED">
        <w:rPr>
          <w:rFonts w:ascii="Times New Roman" w:eastAsia="標楷體" w:hAnsi="Times New Roman" w:hint="eastAsia"/>
          <w:sz w:val="28"/>
        </w:rPr>
        <w:t xml:space="preserve">110 </w:t>
      </w:r>
      <w:r w:rsidRPr="00E76EED">
        <w:rPr>
          <w:rFonts w:ascii="Times New Roman" w:eastAsia="標楷體" w:hAnsi="Times New Roman" w:hint="eastAsia"/>
          <w:sz w:val="28"/>
        </w:rPr>
        <w:t>家，合格者有</w:t>
      </w:r>
      <w:r w:rsidRPr="00E76EED">
        <w:rPr>
          <w:rFonts w:ascii="Times New Roman" w:eastAsia="標楷體" w:hAnsi="Times New Roman" w:hint="eastAsia"/>
          <w:sz w:val="28"/>
        </w:rPr>
        <w:t xml:space="preserve">101 </w:t>
      </w:r>
      <w:r w:rsidRPr="00E76EED">
        <w:rPr>
          <w:rFonts w:ascii="Times New Roman" w:eastAsia="標楷體" w:hAnsi="Times New Roman" w:hint="eastAsia"/>
          <w:sz w:val="28"/>
        </w:rPr>
        <w:t>家，待複查</w:t>
      </w:r>
      <w:r w:rsidRPr="00E76EED">
        <w:rPr>
          <w:rFonts w:ascii="Times New Roman" w:eastAsia="標楷體" w:hAnsi="Times New Roman" w:hint="eastAsia"/>
          <w:sz w:val="28"/>
        </w:rPr>
        <w:t xml:space="preserve">7 </w:t>
      </w:r>
      <w:r w:rsidRPr="00E76EED">
        <w:rPr>
          <w:rFonts w:ascii="Times New Roman" w:eastAsia="標楷體" w:hAnsi="Times New Roman" w:hint="eastAsia"/>
          <w:sz w:val="28"/>
        </w:rPr>
        <w:t>家，不合格者有</w:t>
      </w:r>
      <w:r w:rsidRPr="00E76EED">
        <w:rPr>
          <w:rFonts w:ascii="Times New Roman" w:eastAsia="標楷體" w:hAnsi="Times New Roman" w:hint="eastAsia"/>
          <w:sz w:val="28"/>
        </w:rPr>
        <w:t xml:space="preserve">2 </w:t>
      </w:r>
      <w:r w:rsidRPr="00E76EED">
        <w:rPr>
          <w:rFonts w:ascii="Times New Roman" w:eastAsia="標楷體" w:hAnsi="Times New Roman" w:hint="eastAsia"/>
          <w:sz w:val="28"/>
        </w:rPr>
        <w:t>家。不合格之供應商持續追蹤並列入觀察。本年度進行稽核之供應商家數占當年度總供應商家數約</w:t>
      </w:r>
      <w:r w:rsidRPr="00E76EED">
        <w:rPr>
          <w:rFonts w:ascii="Times New Roman" w:eastAsia="標楷體" w:hAnsi="Times New Roman" w:hint="eastAsia"/>
          <w:sz w:val="28"/>
        </w:rPr>
        <w:t>38%</w:t>
      </w:r>
      <w:r w:rsidRPr="00E76EED">
        <w:rPr>
          <w:rFonts w:ascii="Times New Roman" w:eastAsia="標楷體" w:hAnsi="Times New Roman" w:hint="eastAsia"/>
          <w:sz w:val="28"/>
        </w:rPr>
        <w:t>。</w:t>
      </w:r>
    </w:p>
    <w:p w:rsidR="00E76EED" w:rsidRDefault="00E76EED" w:rsidP="00E76EED">
      <w:pPr>
        <w:numPr>
          <w:ilvl w:val="0"/>
          <w:numId w:val="6"/>
        </w:numPr>
        <w:snapToGrid w:val="0"/>
        <w:spacing w:beforeLines="50" w:before="180" w:line="360" w:lineRule="auto"/>
        <w:rPr>
          <w:rFonts w:ascii="Times New Roman" w:eastAsia="標楷體" w:hAnsi="Times New Roman"/>
          <w:sz w:val="28"/>
        </w:rPr>
      </w:pPr>
      <w:r w:rsidRPr="00E76EED">
        <w:rPr>
          <w:rFonts w:ascii="Times New Roman" w:eastAsia="標楷體" w:hAnsi="Times New Roman" w:hint="eastAsia"/>
          <w:sz w:val="28"/>
        </w:rPr>
        <w:t>淘汰不合格供應商</w:t>
      </w:r>
    </w:p>
    <w:p w:rsidR="00E76EED" w:rsidRDefault="00E76EED" w:rsidP="00E76EED">
      <w:pPr>
        <w:snapToGrid w:val="0"/>
        <w:spacing w:beforeLines="50" w:before="180" w:line="360" w:lineRule="auto"/>
        <w:ind w:left="480"/>
        <w:rPr>
          <w:rFonts w:ascii="Times New Roman" w:eastAsia="標楷體" w:hAnsi="Times New Roman" w:hint="eastAsia"/>
          <w:sz w:val="28"/>
        </w:rPr>
      </w:pPr>
      <w:r w:rsidRPr="00E76EED">
        <w:rPr>
          <w:rFonts w:ascii="Times New Roman" w:eastAsia="標楷體" w:hAnsi="Times New Roman" w:hint="eastAsia"/>
          <w:sz w:val="28"/>
        </w:rPr>
        <w:t>既有合格供應商之淘汰，除上述評鑑外，另如因原料溯源、供應商訪廠稽核、經營誠信等因素，經採購、品保及研發等單位共同討論認定有不符本公司食安政策及合格供應商標準者，由品保單位發起供應商淘汰流程，限期進行淘汰及替換供應商或簡化更改配方等配套行動。</w:t>
      </w:r>
    </w:p>
    <w:p w:rsidR="00466F19" w:rsidRPr="003F73CF" w:rsidRDefault="00466F19" w:rsidP="003F73CF">
      <w:pPr>
        <w:snapToGrid w:val="0"/>
        <w:spacing w:beforeLines="50" w:before="180" w:line="360" w:lineRule="auto"/>
        <w:jc w:val="both"/>
        <w:rPr>
          <w:rFonts w:ascii="Times New Roman" w:eastAsia="標楷體" w:hAnsi="Times New Roman" w:hint="eastAsia"/>
          <w:sz w:val="28"/>
        </w:rPr>
      </w:pPr>
    </w:p>
    <w:sectPr w:rsidR="00466F19" w:rsidRPr="003F73C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A0" w:rsidRDefault="001A63A0" w:rsidP="00256F30">
      <w:r>
        <w:separator/>
      </w:r>
    </w:p>
  </w:endnote>
  <w:endnote w:type="continuationSeparator" w:id="0">
    <w:p w:rsidR="001A63A0" w:rsidRDefault="001A63A0"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A0" w:rsidRDefault="001A63A0" w:rsidP="00256F30">
      <w:r>
        <w:separator/>
      </w:r>
    </w:p>
  </w:footnote>
  <w:footnote w:type="continuationSeparator" w:id="0">
    <w:p w:rsidR="001A63A0" w:rsidRDefault="001A63A0"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124"/>
    <w:multiLevelType w:val="hybridMultilevel"/>
    <w:tmpl w:val="72C672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096FDB"/>
    <w:multiLevelType w:val="hybridMultilevel"/>
    <w:tmpl w:val="F9D4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364A5"/>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B5C"/>
    <w:rsid w:val="00186C16"/>
    <w:rsid w:val="0019291E"/>
    <w:rsid w:val="001A0192"/>
    <w:rsid w:val="001A1BDC"/>
    <w:rsid w:val="001A536B"/>
    <w:rsid w:val="001A63A0"/>
    <w:rsid w:val="001A6D76"/>
    <w:rsid w:val="001C1E5C"/>
    <w:rsid w:val="001C2C29"/>
    <w:rsid w:val="001C73F0"/>
    <w:rsid w:val="001F2E21"/>
    <w:rsid w:val="001F401F"/>
    <w:rsid w:val="001F7895"/>
    <w:rsid w:val="00204336"/>
    <w:rsid w:val="002046C5"/>
    <w:rsid w:val="00210D4F"/>
    <w:rsid w:val="002360E9"/>
    <w:rsid w:val="00237CB8"/>
    <w:rsid w:val="002531D5"/>
    <w:rsid w:val="00254A72"/>
    <w:rsid w:val="00256F30"/>
    <w:rsid w:val="00257721"/>
    <w:rsid w:val="00273FFD"/>
    <w:rsid w:val="00286398"/>
    <w:rsid w:val="00294B96"/>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0A32"/>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3F73CF"/>
    <w:rsid w:val="00404B38"/>
    <w:rsid w:val="00412D08"/>
    <w:rsid w:val="00423CE0"/>
    <w:rsid w:val="0043076A"/>
    <w:rsid w:val="00444F98"/>
    <w:rsid w:val="004464CB"/>
    <w:rsid w:val="0045162A"/>
    <w:rsid w:val="00452C06"/>
    <w:rsid w:val="00466F19"/>
    <w:rsid w:val="00476139"/>
    <w:rsid w:val="00481248"/>
    <w:rsid w:val="00491F32"/>
    <w:rsid w:val="004A134A"/>
    <w:rsid w:val="004B2AB0"/>
    <w:rsid w:val="004D36E4"/>
    <w:rsid w:val="004D7722"/>
    <w:rsid w:val="004F34F9"/>
    <w:rsid w:val="004F5DD5"/>
    <w:rsid w:val="004F6340"/>
    <w:rsid w:val="00510FE4"/>
    <w:rsid w:val="00513565"/>
    <w:rsid w:val="00520C87"/>
    <w:rsid w:val="00540852"/>
    <w:rsid w:val="00545641"/>
    <w:rsid w:val="00554C94"/>
    <w:rsid w:val="00573627"/>
    <w:rsid w:val="0057608A"/>
    <w:rsid w:val="00587630"/>
    <w:rsid w:val="005A71EE"/>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2B26"/>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470F9"/>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1140"/>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AF64F5"/>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C7823"/>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2F88"/>
    <w:rsid w:val="00C778CE"/>
    <w:rsid w:val="00C92BA3"/>
    <w:rsid w:val="00CA0505"/>
    <w:rsid w:val="00CC770D"/>
    <w:rsid w:val="00CD2ED6"/>
    <w:rsid w:val="00CD3776"/>
    <w:rsid w:val="00D049DC"/>
    <w:rsid w:val="00D0702B"/>
    <w:rsid w:val="00D100B0"/>
    <w:rsid w:val="00D11F2B"/>
    <w:rsid w:val="00D14BEE"/>
    <w:rsid w:val="00D16F1B"/>
    <w:rsid w:val="00D21AEE"/>
    <w:rsid w:val="00D25E91"/>
    <w:rsid w:val="00D32E7E"/>
    <w:rsid w:val="00D3312F"/>
    <w:rsid w:val="00D33E99"/>
    <w:rsid w:val="00D342DC"/>
    <w:rsid w:val="00D376CA"/>
    <w:rsid w:val="00D62EBA"/>
    <w:rsid w:val="00D63716"/>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76EED"/>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7F304EE-408D-45C8-BC53-1515DE56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2017-01-06T03:57:00Z</dcterms:created>
  <dcterms:modified xsi:type="dcterms:W3CDTF">2017-01-06T03:57:00Z</dcterms:modified>
</cp:coreProperties>
</file>