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743654" w:rsidRDefault="00F02465"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國泰金控</w:t>
      </w:r>
      <w:r w:rsidR="005F72AE" w:rsidRPr="000C014F">
        <w:rPr>
          <w:rFonts w:ascii="Times New Roman" w:eastAsia="標楷體" w:hAnsi="Times New Roman" w:hint="eastAsia"/>
          <w:sz w:val="32"/>
          <w:szCs w:val="28"/>
        </w:rPr>
        <w:t>的</w:t>
      </w:r>
      <w:r w:rsidR="00A3346A" w:rsidRPr="00A3346A">
        <w:rPr>
          <w:rFonts w:ascii="Times New Roman" w:eastAsia="標楷體" w:hAnsi="Times New Roman" w:hint="eastAsia"/>
          <w:sz w:val="32"/>
          <w:szCs w:val="28"/>
        </w:rPr>
        <w:t>綠色營運</w:t>
      </w:r>
      <w:r w:rsidR="00A3346A" w:rsidRPr="00743654">
        <w:rPr>
          <w:rFonts w:ascii="Times New Roman" w:eastAsia="標楷體" w:hAnsi="Times New Roman" w:hint="eastAsia"/>
          <w:sz w:val="32"/>
          <w:szCs w:val="28"/>
        </w:rPr>
        <w:t>策略</w:t>
      </w:r>
    </w:p>
    <w:p w:rsidR="008D1DBF" w:rsidRPr="00A5627B"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A5627B">
        <w:rPr>
          <w:rFonts w:ascii="Times New Roman" w:eastAsia="標楷體" w:hAnsi="Times New Roman" w:hint="eastAsia"/>
          <w:sz w:val="28"/>
          <w:szCs w:val="28"/>
        </w:rPr>
        <w:t>第</w:t>
      </w:r>
      <w:r w:rsidR="00B94E3A" w:rsidRPr="00A5627B">
        <w:rPr>
          <w:rFonts w:ascii="Times New Roman" w:eastAsia="標楷體" w:hAnsi="Times New Roman" w:hint="eastAsia"/>
          <w:sz w:val="28"/>
          <w:szCs w:val="28"/>
        </w:rPr>
        <w:t>十三</w:t>
      </w:r>
      <w:r w:rsidRPr="00A5627B">
        <w:rPr>
          <w:rFonts w:ascii="Times New Roman" w:eastAsia="標楷體" w:hAnsi="Times New Roman" w:hint="eastAsia"/>
          <w:sz w:val="28"/>
          <w:szCs w:val="28"/>
        </w:rPr>
        <w:t>條</w:t>
      </w:r>
      <w:r w:rsidRPr="00A5627B">
        <w:rPr>
          <w:rFonts w:ascii="Times New Roman" w:eastAsia="標楷體" w:hAnsi="Times New Roman" w:hint="eastAsia"/>
          <w:sz w:val="28"/>
          <w:szCs w:val="28"/>
        </w:rPr>
        <w:t xml:space="preserve"> </w:t>
      </w:r>
      <w:r w:rsidR="008D1DBF" w:rsidRPr="00A5627B">
        <w:rPr>
          <w:rFonts w:ascii="Times New Roman" w:eastAsia="標楷體" w:hAnsi="Times New Roman"/>
          <w:sz w:val="28"/>
          <w:szCs w:val="28"/>
        </w:rPr>
        <w:t>等級：</w:t>
      </w:r>
      <w:r w:rsidR="00743654" w:rsidRPr="00A5627B">
        <w:rPr>
          <w:rFonts w:ascii="Times New Roman" w:eastAsia="標楷體" w:hAnsi="Times New Roman" w:hint="eastAsia"/>
          <w:sz w:val="28"/>
          <w:szCs w:val="28"/>
        </w:rPr>
        <w:t>領先</w:t>
      </w:r>
    </w:p>
    <w:p w:rsidR="000C014F" w:rsidRPr="00743654" w:rsidRDefault="000C014F" w:rsidP="00412D08">
      <w:pPr>
        <w:snapToGrid w:val="0"/>
        <w:spacing w:beforeLines="50" w:before="180" w:line="300" w:lineRule="auto"/>
        <w:ind w:left="331" w:hangingChars="138" w:hanging="331"/>
        <w:jc w:val="right"/>
        <w:rPr>
          <w:rFonts w:ascii="Times New Roman" w:eastAsia="標楷體"/>
        </w:rPr>
      </w:pPr>
      <w:r w:rsidRPr="00743654">
        <w:rPr>
          <w:rFonts w:ascii="Times New Roman" w:eastAsia="標楷體" w:hint="eastAsia"/>
        </w:rPr>
        <w:t>資料來源：</w:t>
      </w:r>
      <w:r w:rsidR="006D7CDB" w:rsidRPr="00743654">
        <w:rPr>
          <w:rFonts w:ascii="Times New Roman" w:eastAsia="標楷體" w:hAnsi="Times New Roman"/>
        </w:rPr>
        <w:t>20</w:t>
      </w:r>
      <w:r w:rsidR="00726820" w:rsidRPr="00743654">
        <w:rPr>
          <w:rFonts w:ascii="Times New Roman" w:eastAsia="標楷體" w:hAnsi="Times New Roman" w:hint="eastAsia"/>
        </w:rPr>
        <w:t>1</w:t>
      </w:r>
      <w:r w:rsidR="00B37A36" w:rsidRPr="00743654">
        <w:rPr>
          <w:rFonts w:ascii="Times New Roman" w:eastAsia="標楷體" w:hAnsi="Times New Roman" w:hint="eastAsia"/>
        </w:rPr>
        <w:t>6</w:t>
      </w:r>
      <w:r w:rsidR="00DA0BD0" w:rsidRPr="00743654">
        <w:rPr>
          <w:rFonts w:ascii="Times New Roman" w:eastAsia="標楷體" w:hint="eastAsia"/>
        </w:rPr>
        <w:t>年</w:t>
      </w:r>
      <w:r w:rsidR="00F02465" w:rsidRPr="00743654">
        <w:rPr>
          <w:rFonts w:ascii="Times New Roman" w:eastAsia="標楷體" w:hint="eastAsia"/>
        </w:rPr>
        <w:t>國泰金控</w:t>
      </w:r>
      <w:r w:rsidRPr="00743654">
        <w:rPr>
          <w:rFonts w:ascii="Times New Roman" w:eastAsia="標楷體"/>
        </w:rPr>
        <w:t>企業社會責任報告書</w:t>
      </w:r>
    </w:p>
    <w:p w:rsidR="00AF5511" w:rsidRDefault="00AF5511" w:rsidP="00481248">
      <w:pPr>
        <w:snapToGrid w:val="0"/>
        <w:spacing w:beforeLines="50" w:before="180" w:line="300" w:lineRule="auto"/>
        <w:ind w:left="1"/>
        <w:jc w:val="both"/>
        <w:rPr>
          <w:rFonts w:ascii="Times New Roman" w:eastAsia="標楷體" w:hAnsi="Times New Roman"/>
          <w:i/>
          <w:sz w:val="28"/>
        </w:rPr>
      </w:pPr>
    </w:p>
    <w:p w:rsidR="00AB1D93" w:rsidRDefault="00AF5511" w:rsidP="00481248">
      <w:pPr>
        <w:snapToGrid w:val="0"/>
        <w:spacing w:beforeLines="50" w:before="180" w:line="300" w:lineRule="auto"/>
        <w:ind w:left="1"/>
        <w:jc w:val="both"/>
        <w:rPr>
          <w:rFonts w:ascii="Times New Roman" w:eastAsia="標楷體" w:hAnsi="Times New Roman"/>
          <w:i/>
          <w:sz w:val="28"/>
        </w:rPr>
      </w:pPr>
      <w:r w:rsidRPr="00AF5511">
        <w:rPr>
          <w:rFonts w:ascii="Times New Roman" w:eastAsia="標楷體" w:hAnsi="Times New Roman" w:hint="eastAsia"/>
          <w:i/>
          <w:sz w:val="28"/>
        </w:rPr>
        <w:t>國泰金控</w:t>
      </w:r>
      <w:r w:rsidR="00743654" w:rsidRPr="00743654">
        <w:rPr>
          <w:rFonts w:ascii="Times New Roman" w:eastAsia="標楷體" w:hAnsi="Times New Roman" w:hint="eastAsia"/>
          <w:i/>
          <w:sz w:val="28"/>
        </w:rPr>
        <w:t>為降低溫室氣體排放以避免更進一步的暖化</w:t>
      </w:r>
      <w:r w:rsidR="00252A4A">
        <w:rPr>
          <w:rFonts w:ascii="Times New Roman" w:eastAsia="標楷體" w:hAnsi="Times New Roman" w:hint="eastAsia"/>
          <w:i/>
          <w:sz w:val="28"/>
        </w:rPr>
        <w:t>，同時維持社會經濟發展的能源需求，增加乾淨能源的生產與使用是國泰</w:t>
      </w:r>
      <w:r w:rsidR="00743654" w:rsidRPr="00743654">
        <w:rPr>
          <w:rFonts w:ascii="Times New Roman" w:eastAsia="標楷體" w:hAnsi="Times New Roman" w:hint="eastAsia"/>
          <w:i/>
          <w:sz w:val="28"/>
        </w:rPr>
        <w:t>的重要行動之一。國泰人壽自</w:t>
      </w:r>
      <w:r w:rsidR="00743654" w:rsidRPr="00743654">
        <w:rPr>
          <w:rFonts w:ascii="Times New Roman" w:eastAsia="標楷體" w:hAnsi="Times New Roman" w:hint="eastAsia"/>
          <w:i/>
          <w:sz w:val="28"/>
        </w:rPr>
        <w:t>2016</w:t>
      </w:r>
      <w:r w:rsidR="00743654" w:rsidRPr="00743654">
        <w:rPr>
          <w:rFonts w:ascii="Times New Roman" w:eastAsia="標楷體" w:hAnsi="Times New Roman" w:hint="eastAsia"/>
          <w:i/>
          <w:sz w:val="28"/>
        </w:rPr>
        <w:t>年開始針對旗下所經營的物流園區進行太陽能安裝評估，第一步預計</w:t>
      </w:r>
      <w:r w:rsidR="00743654" w:rsidRPr="00743654">
        <w:rPr>
          <w:rFonts w:ascii="Times New Roman" w:eastAsia="標楷體" w:hAnsi="Times New Roman" w:hint="eastAsia"/>
          <w:i/>
          <w:sz w:val="28"/>
        </w:rPr>
        <w:t>2017</w:t>
      </w:r>
      <w:r w:rsidR="00743654" w:rsidRPr="00743654">
        <w:rPr>
          <w:rFonts w:ascii="Times New Roman" w:eastAsia="標楷體" w:hAnsi="Times New Roman" w:hint="eastAsia"/>
          <w:i/>
          <w:sz w:val="28"/>
        </w:rPr>
        <w:t>年在大園物流園區設置</w:t>
      </w:r>
      <w:r w:rsidR="00743654" w:rsidRPr="00743654">
        <w:rPr>
          <w:rFonts w:ascii="Times New Roman" w:eastAsia="標楷體" w:hAnsi="Times New Roman" w:hint="eastAsia"/>
          <w:i/>
          <w:sz w:val="28"/>
        </w:rPr>
        <w:t xml:space="preserve">1800KW </w:t>
      </w:r>
      <w:r w:rsidR="00743654" w:rsidRPr="00743654">
        <w:rPr>
          <w:rFonts w:ascii="Times New Roman" w:eastAsia="標楷體" w:hAnsi="Times New Roman" w:hint="eastAsia"/>
          <w:i/>
          <w:sz w:val="28"/>
        </w:rPr>
        <w:t>太陽能屋頂。</w:t>
      </w:r>
    </w:p>
    <w:p w:rsidR="00FE54FA" w:rsidRPr="00481248" w:rsidRDefault="00FE54FA" w:rsidP="00412D08">
      <w:pPr>
        <w:snapToGrid w:val="0"/>
        <w:spacing w:beforeLines="50" w:before="180" w:line="300" w:lineRule="auto"/>
        <w:ind w:left="386" w:hangingChars="138" w:hanging="386"/>
        <w:jc w:val="both"/>
        <w:rPr>
          <w:rFonts w:ascii="Times New Roman" w:eastAsia="標楷體" w:hAnsi="Times New Roman"/>
          <w:sz w:val="28"/>
          <w:szCs w:val="32"/>
        </w:rPr>
      </w:pPr>
    </w:p>
    <w:p w:rsidR="00C27C75" w:rsidRPr="007F7E79" w:rsidRDefault="00C27C75" w:rsidP="00412D08">
      <w:pPr>
        <w:snapToGrid w:val="0"/>
        <w:spacing w:beforeLines="50" w:before="180" w:line="360" w:lineRule="auto"/>
        <w:ind w:left="387" w:hangingChars="138" w:hanging="387"/>
        <w:jc w:val="both"/>
        <w:rPr>
          <w:rFonts w:ascii="Times New Roman" w:eastAsia="標楷體" w:hAnsi="Times New Roman"/>
          <w:b/>
          <w:sz w:val="28"/>
          <w:szCs w:val="24"/>
        </w:rPr>
      </w:pPr>
      <w:r w:rsidRPr="004464CB">
        <w:rPr>
          <w:rFonts w:ascii="Times New Roman" w:eastAsia="標楷體" w:hAnsi="Times New Roman"/>
          <w:b/>
          <w:sz w:val="28"/>
          <w:szCs w:val="24"/>
        </w:rPr>
        <w:t>企業概述</w:t>
      </w:r>
    </w:p>
    <w:p w:rsidR="00A5627B" w:rsidRDefault="00F02465" w:rsidP="00412D08">
      <w:pPr>
        <w:snapToGrid w:val="0"/>
        <w:spacing w:before="50" w:line="360" w:lineRule="auto"/>
        <w:jc w:val="both"/>
        <w:rPr>
          <w:rFonts w:ascii="Times New Roman" w:eastAsia="標楷體" w:hAnsi="Times New Roman"/>
          <w:sz w:val="28"/>
        </w:rPr>
      </w:pPr>
      <w:r w:rsidRPr="00F02465">
        <w:rPr>
          <w:rFonts w:ascii="Times New Roman" w:eastAsia="標楷體" w:hAnsi="Times New Roman" w:hint="eastAsia"/>
          <w:sz w:val="28"/>
        </w:rPr>
        <w:t>國泰金融控股股份有限公司於民國九十年十二月三十一日正式成立。</w:t>
      </w:r>
      <w:r w:rsidRPr="00F02465">
        <w:rPr>
          <w:rFonts w:ascii="Times New Roman" w:eastAsia="標楷體" w:hAnsi="Times New Roman"/>
          <w:sz w:val="28"/>
        </w:rPr>
        <w:t>結合</w:t>
      </w:r>
      <w:r w:rsidRPr="00F02465">
        <w:rPr>
          <w:rFonts w:ascii="Times New Roman" w:eastAsia="標楷體" w:hAnsi="Times New Roman" w:hint="eastAsia"/>
          <w:sz w:val="28"/>
        </w:rPr>
        <w:t>國泰世華銀行、國泰人壽、國泰產險、國泰綜合證券、國泰投信</w:t>
      </w:r>
      <w:r>
        <w:rPr>
          <w:rFonts w:ascii="Times New Roman" w:eastAsia="標楷體" w:hAnsi="Times New Roman" w:hint="eastAsia"/>
          <w:sz w:val="28"/>
        </w:rPr>
        <w:t>等子公司</w:t>
      </w:r>
      <w:r w:rsidRPr="00F02465">
        <w:rPr>
          <w:rFonts w:ascii="Times New Roman" w:eastAsia="標楷體" w:hAnsi="Times New Roman"/>
          <w:sz w:val="28"/>
        </w:rPr>
        <w:t>，國泰金控架構起一個功能完整的經營平台。藉由遍佈全省之營業據點與銷售人員，發展共同行銷</w:t>
      </w:r>
      <w:r w:rsidRPr="00F02465">
        <w:rPr>
          <w:rFonts w:ascii="Times New Roman" w:eastAsia="標楷體" w:hAnsi="Times New Roman"/>
          <w:sz w:val="28"/>
        </w:rPr>
        <w:t xml:space="preserve"> (cross-selling)</w:t>
      </w:r>
      <w:r w:rsidRPr="00F02465">
        <w:rPr>
          <w:rFonts w:ascii="Times New Roman" w:eastAsia="標楷體" w:hAnsi="Times New Roman"/>
          <w:sz w:val="28"/>
        </w:rPr>
        <w:t>的策略，提供客戶一站購足</w:t>
      </w:r>
      <w:r w:rsidRPr="00F02465">
        <w:rPr>
          <w:rFonts w:ascii="Times New Roman" w:eastAsia="標楷體" w:hAnsi="Times New Roman"/>
          <w:sz w:val="28"/>
        </w:rPr>
        <w:t xml:space="preserve">(one-stop shopping) </w:t>
      </w:r>
      <w:r w:rsidRPr="00F02465">
        <w:rPr>
          <w:rFonts w:ascii="Times New Roman" w:eastAsia="標楷體" w:hAnsi="Times New Roman"/>
          <w:sz w:val="28"/>
        </w:rPr>
        <w:t>的服務。</w:t>
      </w:r>
      <w:r w:rsidRPr="00F02465">
        <w:rPr>
          <w:rFonts w:ascii="Times New Roman" w:eastAsia="標楷體" w:hAnsi="Times New Roman" w:hint="eastAsia"/>
          <w:sz w:val="28"/>
        </w:rPr>
        <w:t>目前國泰金控客戶數超過一千萬，並有七百多個分支機構，以及超過二萬名業務人員，構成最綿密的客戶服務網。</w:t>
      </w:r>
      <w:r>
        <w:rPr>
          <w:rFonts w:ascii="Times New Roman" w:eastAsia="標楷體" w:hAnsi="Times New Roman" w:hint="eastAsia"/>
          <w:sz w:val="28"/>
        </w:rPr>
        <w:t>國泰金控將</w:t>
      </w:r>
      <w:r w:rsidRPr="00F02465">
        <w:rPr>
          <w:rFonts w:ascii="Times New Roman" w:eastAsia="標楷體" w:hAnsi="Times New Roman" w:hint="eastAsia"/>
          <w:sz w:val="28"/>
        </w:rPr>
        <w:t>不斷強化員工專業能力與工作滿足程度，以提供客戶最高品質的金融服務。追求整合經營的綜效，藉以降低成本，回饋客戶與股東。累積優質的品牌形象，成為客戶心目中最值得信賴與託付的金控公司。</w:t>
      </w:r>
    </w:p>
    <w:p w:rsidR="00A5627B" w:rsidRDefault="00A5627B" w:rsidP="00412D08">
      <w:pPr>
        <w:snapToGrid w:val="0"/>
        <w:spacing w:before="50" w:line="360" w:lineRule="auto"/>
        <w:jc w:val="both"/>
        <w:rPr>
          <w:rFonts w:ascii="Times New Roman" w:eastAsia="標楷體" w:hAnsi="Times New Roman"/>
          <w:sz w:val="28"/>
        </w:rPr>
      </w:pPr>
    </w:p>
    <w:p w:rsidR="00A5627B" w:rsidRDefault="00A5627B" w:rsidP="00412D08">
      <w:pPr>
        <w:snapToGrid w:val="0"/>
        <w:spacing w:before="50" w:line="360" w:lineRule="auto"/>
        <w:jc w:val="both"/>
        <w:rPr>
          <w:rFonts w:ascii="Times New Roman" w:eastAsia="標楷體" w:hAnsi="Times New Roman"/>
          <w:sz w:val="28"/>
        </w:rPr>
      </w:pPr>
    </w:p>
    <w:p w:rsidR="00A5627B" w:rsidRDefault="00A5627B" w:rsidP="00412D08">
      <w:pPr>
        <w:snapToGrid w:val="0"/>
        <w:spacing w:before="50" w:line="360" w:lineRule="auto"/>
        <w:jc w:val="both"/>
        <w:rPr>
          <w:rFonts w:ascii="Times New Roman" w:eastAsia="標楷體" w:hAnsi="Times New Roman"/>
          <w:sz w:val="28"/>
        </w:rPr>
      </w:pPr>
    </w:p>
    <w:p w:rsidR="00A5627B" w:rsidRPr="00A5627B" w:rsidRDefault="00A5627B" w:rsidP="00412D08">
      <w:pPr>
        <w:snapToGrid w:val="0"/>
        <w:spacing w:before="50" w:line="360" w:lineRule="auto"/>
        <w:jc w:val="both"/>
        <w:rPr>
          <w:rFonts w:ascii="Times New Roman" w:eastAsia="標楷體" w:hAnsi="Times New Roman" w:hint="eastAsia"/>
          <w:sz w:val="28"/>
        </w:rPr>
      </w:pPr>
      <w:bookmarkStart w:id="0" w:name="_GoBack"/>
      <w:bookmarkEnd w:id="0"/>
    </w:p>
    <w:p w:rsidR="008D1DBF" w:rsidRDefault="008D1DBF" w:rsidP="00412D08">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lastRenderedPageBreak/>
        <w:t>案例描述</w:t>
      </w:r>
    </w:p>
    <w:p w:rsidR="00A3346A" w:rsidRPr="00A3346A" w:rsidRDefault="00A3346A" w:rsidP="00A3346A">
      <w:pPr>
        <w:snapToGrid w:val="0"/>
        <w:spacing w:beforeLines="50" w:before="180" w:line="360" w:lineRule="auto"/>
        <w:jc w:val="both"/>
        <w:rPr>
          <w:rFonts w:ascii="Times New Roman" w:eastAsia="標楷體" w:hAnsi="Times New Roman"/>
          <w:sz w:val="28"/>
        </w:rPr>
      </w:pPr>
      <w:r w:rsidRPr="00A3346A">
        <w:rPr>
          <w:rFonts w:ascii="Times New Roman" w:eastAsia="標楷體" w:hAnsi="Times New Roman" w:hint="eastAsia"/>
          <w:sz w:val="28"/>
        </w:rPr>
        <w:t>2012</w:t>
      </w:r>
      <w:r w:rsidRPr="00A3346A">
        <w:rPr>
          <w:rFonts w:ascii="Times New Roman" w:eastAsia="標楷體" w:hAnsi="Times New Roman" w:hint="eastAsia"/>
          <w:sz w:val="28"/>
        </w:rPr>
        <w:t>年國泰人壽率先通過</w:t>
      </w:r>
      <w:r w:rsidRPr="00A3346A">
        <w:rPr>
          <w:rFonts w:ascii="Times New Roman" w:eastAsia="標楷體" w:hAnsi="Times New Roman" w:hint="eastAsia"/>
          <w:sz w:val="28"/>
        </w:rPr>
        <w:t>ISO14001</w:t>
      </w:r>
      <w:r w:rsidRPr="00A3346A">
        <w:rPr>
          <w:rFonts w:ascii="Times New Roman" w:eastAsia="標楷體" w:hAnsi="Times New Roman" w:hint="eastAsia"/>
          <w:sz w:val="28"/>
        </w:rPr>
        <w:t>環境管理系統認證，</w:t>
      </w:r>
      <w:r w:rsidRPr="00A3346A">
        <w:rPr>
          <w:rFonts w:ascii="Times New Roman" w:eastAsia="標楷體" w:hAnsi="Times New Roman" w:hint="eastAsia"/>
          <w:sz w:val="28"/>
        </w:rPr>
        <w:t>2013</w:t>
      </w:r>
      <w:r w:rsidRPr="00A3346A">
        <w:rPr>
          <w:rFonts w:ascii="Times New Roman" w:eastAsia="標楷體" w:hAnsi="Times New Roman" w:hint="eastAsia"/>
          <w:sz w:val="28"/>
        </w:rPr>
        <w:t>年國泰金控李長庚總經理簽署「國泰金控暨子公司溫室氣體減量管理宣言」，國泰人壽更建置</w:t>
      </w:r>
      <w:r w:rsidRPr="00A3346A">
        <w:rPr>
          <w:rFonts w:ascii="Times New Roman" w:eastAsia="標楷體" w:hAnsi="Times New Roman" w:hint="eastAsia"/>
          <w:sz w:val="28"/>
        </w:rPr>
        <w:t>ISO50001</w:t>
      </w:r>
      <w:r w:rsidRPr="00A3346A">
        <w:rPr>
          <w:rFonts w:ascii="Times New Roman" w:eastAsia="標楷體" w:hAnsi="Times New Roman" w:hint="eastAsia"/>
          <w:sz w:val="28"/>
        </w:rPr>
        <w:t>能源管理系統，至</w:t>
      </w:r>
      <w:r w:rsidRPr="00A3346A">
        <w:rPr>
          <w:rFonts w:ascii="Times New Roman" w:eastAsia="標楷體" w:hAnsi="Times New Roman" w:hint="eastAsia"/>
          <w:sz w:val="28"/>
        </w:rPr>
        <w:t>2016</w:t>
      </w:r>
      <w:r w:rsidRPr="00A3346A">
        <w:rPr>
          <w:rFonts w:ascii="Times New Roman" w:eastAsia="標楷體" w:hAnsi="Times New Roman" w:hint="eastAsia"/>
          <w:sz w:val="28"/>
        </w:rPr>
        <w:t>年國泰金控旗下兩大重要子公司國泰人壽總部及國泰世華銀行總行皆已完成</w:t>
      </w:r>
      <w:r w:rsidRPr="00A3346A">
        <w:rPr>
          <w:rFonts w:ascii="Times New Roman" w:eastAsia="標楷體" w:hAnsi="Times New Roman" w:hint="eastAsia"/>
          <w:sz w:val="28"/>
        </w:rPr>
        <w:t xml:space="preserve">ISO50001 </w:t>
      </w:r>
      <w:r w:rsidRPr="00A3346A">
        <w:rPr>
          <w:rFonts w:ascii="Times New Roman" w:eastAsia="標楷體" w:hAnsi="Times New Roman" w:hint="eastAsia"/>
          <w:sz w:val="28"/>
        </w:rPr>
        <w:t>能源管理系統及</w:t>
      </w:r>
      <w:r w:rsidRPr="00A3346A">
        <w:rPr>
          <w:rFonts w:ascii="Times New Roman" w:eastAsia="標楷體" w:hAnsi="Times New Roman" w:hint="eastAsia"/>
          <w:sz w:val="28"/>
        </w:rPr>
        <w:t>ISO14001</w:t>
      </w:r>
      <w:r w:rsidRPr="00A3346A">
        <w:rPr>
          <w:rFonts w:ascii="Times New Roman" w:eastAsia="標楷體" w:hAnsi="Times New Roman" w:hint="eastAsia"/>
          <w:sz w:val="28"/>
        </w:rPr>
        <w:t>環境管理系統認證，同時國泰金控完成全集團</w:t>
      </w:r>
      <w:r w:rsidRPr="00A3346A">
        <w:rPr>
          <w:rFonts w:ascii="Times New Roman" w:eastAsia="標楷體" w:hAnsi="Times New Roman" w:hint="eastAsia"/>
          <w:sz w:val="28"/>
        </w:rPr>
        <w:t>434</w:t>
      </w:r>
      <w:r w:rsidRPr="00A3346A">
        <w:rPr>
          <w:rFonts w:ascii="Times New Roman" w:eastAsia="標楷體" w:hAnsi="Times New Roman" w:hint="eastAsia"/>
          <w:sz w:val="28"/>
        </w:rPr>
        <w:t>個據點的「溫室氣體盤查作業」並取得外部驗證，另訂定五年減碳</w:t>
      </w:r>
      <w:r w:rsidRPr="00A3346A">
        <w:rPr>
          <w:rFonts w:ascii="Times New Roman" w:eastAsia="標楷體" w:hAnsi="Times New Roman" w:hint="eastAsia"/>
          <w:sz w:val="28"/>
        </w:rPr>
        <w:t>5%</w:t>
      </w:r>
      <w:r w:rsidRPr="00A3346A">
        <w:rPr>
          <w:rFonts w:ascii="Times New Roman" w:eastAsia="標楷體" w:hAnsi="Times New Roman" w:hint="eastAsia"/>
          <w:sz w:val="28"/>
        </w:rPr>
        <w:t>的長期目標，將透過更換節能設備、強化節電管理措施等行動來達成。</w:t>
      </w:r>
      <w:r w:rsidRPr="00A3346A">
        <w:rPr>
          <w:rFonts w:ascii="Times New Roman" w:eastAsia="標楷體" w:hAnsi="Times New Roman"/>
          <w:sz w:val="28"/>
        </w:rPr>
        <w:br/>
      </w:r>
      <w:r w:rsidRPr="00A3346A">
        <w:rPr>
          <w:rFonts w:ascii="Times New Roman" w:eastAsia="標楷體" w:hAnsi="Times New Roman" w:hint="eastAsia"/>
          <w:sz w:val="28"/>
        </w:rPr>
        <w:t>為降低溫室氣體排放以避免更進一步的暖化，同時維持社會經濟發展的能源需求，增加乾淨能源的生產與使用是我們的重要行動之一。國泰人壽自</w:t>
      </w:r>
      <w:r w:rsidRPr="00A3346A">
        <w:rPr>
          <w:rFonts w:ascii="Times New Roman" w:eastAsia="標楷體" w:hAnsi="Times New Roman" w:hint="eastAsia"/>
          <w:sz w:val="28"/>
        </w:rPr>
        <w:t>2016</w:t>
      </w:r>
      <w:r w:rsidRPr="00A3346A">
        <w:rPr>
          <w:rFonts w:ascii="Times New Roman" w:eastAsia="標楷體" w:hAnsi="Times New Roman" w:hint="eastAsia"/>
          <w:sz w:val="28"/>
        </w:rPr>
        <w:t>年開始針對旗下所經營的物流園區進行太陽能安裝評估，第一步預計</w:t>
      </w:r>
      <w:r w:rsidRPr="00A3346A">
        <w:rPr>
          <w:rFonts w:ascii="Times New Roman" w:eastAsia="標楷體" w:hAnsi="Times New Roman" w:hint="eastAsia"/>
          <w:sz w:val="28"/>
        </w:rPr>
        <w:t>2017</w:t>
      </w:r>
      <w:r w:rsidRPr="00A3346A">
        <w:rPr>
          <w:rFonts w:ascii="Times New Roman" w:eastAsia="標楷體" w:hAnsi="Times New Roman" w:hint="eastAsia"/>
          <w:sz w:val="28"/>
        </w:rPr>
        <w:t>年在大園物流園區設置</w:t>
      </w:r>
      <w:r w:rsidRPr="00A3346A">
        <w:rPr>
          <w:rFonts w:ascii="Times New Roman" w:eastAsia="標楷體" w:hAnsi="Times New Roman" w:hint="eastAsia"/>
          <w:sz w:val="28"/>
        </w:rPr>
        <w:t xml:space="preserve">1800KW </w:t>
      </w:r>
      <w:r w:rsidRPr="00A3346A">
        <w:rPr>
          <w:rFonts w:ascii="Times New Roman" w:eastAsia="標楷體" w:hAnsi="Times New Roman" w:hint="eastAsia"/>
          <w:sz w:val="28"/>
        </w:rPr>
        <w:t>太陽能屋頂。國泰世華銀行則早在</w:t>
      </w:r>
      <w:r w:rsidRPr="00A3346A">
        <w:rPr>
          <w:rFonts w:ascii="Times New Roman" w:eastAsia="標楷體" w:hAnsi="Times New Roman" w:hint="eastAsia"/>
          <w:sz w:val="28"/>
        </w:rPr>
        <w:t>2013</w:t>
      </w:r>
      <w:r w:rsidRPr="00A3346A">
        <w:rPr>
          <w:rFonts w:ascii="Times New Roman" w:eastAsia="標楷體" w:hAnsi="Times New Roman" w:hint="eastAsia"/>
          <w:sz w:val="28"/>
        </w:rPr>
        <w:t>年設立台灣第一家太陽能分行，並逐漸擴增，目前兩家太陽能分行每年約可生產</w:t>
      </w:r>
      <w:r w:rsidRPr="00A3346A">
        <w:rPr>
          <w:rFonts w:ascii="Times New Roman" w:eastAsia="標楷體" w:hAnsi="Times New Roman" w:hint="eastAsia"/>
          <w:sz w:val="28"/>
        </w:rPr>
        <w:t>3960</w:t>
      </w:r>
      <w:r w:rsidRPr="00A3346A">
        <w:rPr>
          <w:rFonts w:ascii="Times New Roman" w:eastAsia="標楷體" w:hAnsi="Times New Roman" w:hint="eastAsia"/>
          <w:sz w:val="28"/>
        </w:rPr>
        <w:t>度綠電，減碳逾</w:t>
      </w:r>
      <w:r w:rsidRPr="00A3346A">
        <w:rPr>
          <w:rFonts w:ascii="Times New Roman" w:eastAsia="標楷體" w:hAnsi="Times New Roman" w:hint="eastAsia"/>
          <w:sz w:val="28"/>
        </w:rPr>
        <w:t>3</w:t>
      </w:r>
      <w:r w:rsidRPr="00A3346A">
        <w:rPr>
          <w:rFonts w:ascii="Times New Roman" w:eastAsia="標楷體" w:hAnsi="Times New Roman" w:hint="eastAsia"/>
          <w:sz w:val="28"/>
        </w:rPr>
        <w:t>萬公斤，國泰預計於</w:t>
      </w:r>
      <w:r w:rsidRPr="00A3346A">
        <w:rPr>
          <w:rFonts w:ascii="Times New Roman" w:eastAsia="標楷體" w:hAnsi="Times New Roman" w:hint="eastAsia"/>
          <w:sz w:val="28"/>
        </w:rPr>
        <w:t>2017</w:t>
      </w:r>
      <w:r w:rsidRPr="00A3346A">
        <w:rPr>
          <w:rFonts w:ascii="Times New Roman" w:eastAsia="標楷體" w:hAnsi="Times New Roman" w:hint="eastAsia"/>
          <w:sz w:val="28"/>
        </w:rPr>
        <w:t>年再將瑞湖分行打造成第三家太陽能分行。</w:t>
      </w:r>
    </w:p>
    <w:tbl>
      <w:tblPr>
        <w:tblStyle w:val="aa"/>
        <w:tblW w:w="8789" w:type="dxa"/>
        <w:tblInd w:w="-176" w:type="dxa"/>
        <w:tblLook w:val="04A0" w:firstRow="1" w:lastRow="0" w:firstColumn="1" w:lastColumn="0" w:noHBand="0" w:noVBand="1"/>
      </w:tblPr>
      <w:tblGrid>
        <w:gridCol w:w="1985"/>
        <w:gridCol w:w="1872"/>
        <w:gridCol w:w="2332"/>
        <w:gridCol w:w="2600"/>
      </w:tblGrid>
      <w:tr w:rsidR="00B94E3A" w:rsidTr="00AF5511">
        <w:trPr>
          <w:trHeight w:val="566"/>
        </w:trPr>
        <w:tc>
          <w:tcPr>
            <w:tcW w:w="1985" w:type="dxa"/>
            <w:vAlign w:val="center"/>
          </w:tcPr>
          <w:p w:rsidR="00B94E3A" w:rsidRDefault="00B94E3A" w:rsidP="00AF5511">
            <w:pPr>
              <w:snapToGrid w:val="0"/>
              <w:jc w:val="center"/>
              <w:rPr>
                <w:rFonts w:ascii="Times New Roman" w:eastAsia="標楷體" w:hAnsi="Times New Roman"/>
                <w:sz w:val="28"/>
              </w:rPr>
            </w:pPr>
            <w:r>
              <w:rPr>
                <w:rFonts w:ascii="Times New Roman" w:eastAsia="標楷體" w:hAnsi="Times New Roman" w:hint="eastAsia"/>
                <w:sz w:val="28"/>
              </w:rPr>
              <w:t>面向</w:t>
            </w:r>
          </w:p>
        </w:tc>
        <w:tc>
          <w:tcPr>
            <w:tcW w:w="1872" w:type="dxa"/>
            <w:vAlign w:val="center"/>
          </w:tcPr>
          <w:p w:rsidR="00B94E3A" w:rsidRDefault="00B94E3A" w:rsidP="00AF5511">
            <w:pPr>
              <w:snapToGrid w:val="0"/>
              <w:jc w:val="center"/>
              <w:rPr>
                <w:rFonts w:ascii="Times New Roman" w:eastAsia="標楷體" w:hAnsi="Times New Roman"/>
                <w:sz w:val="28"/>
              </w:rPr>
            </w:pPr>
            <w:r w:rsidRPr="00B94E3A">
              <w:rPr>
                <w:rFonts w:ascii="Times New Roman" w:eastAsia="標楷體" w:hAnsi="Times New Roman" w:hint="eastAsia"/>
                <w:sz w:val="28"/>
              </w:rPr>
              <w:t xml:space="preserve">2016 </w:t>
            </w:r>
            <w:r w:rsidRPr="00B94E3A">
              <w:rPr>
                <w:rFonts w:ascii="Times New Roman" w:eastAsia="標楷體" w:hAnsi="Times New Roman" w:hint="eastAsia"/>
                <w:sz w:val="28"/>
              </w:rPr>
              <w:t>年目標</w:t>
            </w:r>
          </w:p>
        </w:tc>
        <w:tc>
          <w:tcPr>
            <w:tcW w:w="2332" w:type="dxa"/>
            <w:vAlign w:val="center"/>
          </w:tcPr>
          <w:p w:rsidR="00B94E3A" w:rsidRDefault="00B94E3A" w:rsidP="00AF5511">
            <w:pPr>
              <w:snapToGrid w:val="0"/>
              <w:jc w:val="center"/>
              <w:rPr>
                <w:rFonts w:ascii="Times New Roman" w:eastAsia="標楷體" w:hAnsi="Times New Roman"/>
                <w:sz w:val="28"/>
              </w:rPr>
            </w:pPr>
            <w:r w:rsidRPr="00B94E3A">
              <w:rPr>
                <w:rFonts w:ascii="Times New Roman" w:eastAsia="標楷體" w:hAnsi="Times New Roman" w:hint="eastAsia"/>
                <w:sz w:val="28"/>
              </w:rPr>
              <w:t xml:space="preserve">2016 </w:t>
            </w:r>
            <w:r w:rsidRPr="00B94E3A">
              <w:rPr>
                <w:rFonts w:ascii="Times New Roman" w:eastAsia="標楷體" w:hAnsi="Times New Roman" w:hint="eastAsia"/>
                <w:sz w:val="28"/>
              </w:rPr>
              <w:t>年達成狀況</w:t>
            </w:r>
          </w:p>
        </w:tc>
        <w:tc>
          <w:tcPr>
            <w:tcW w:w="2600" w:type="dxa"/>
            <w:vAlign w:val="center"/>
          </w:tcPr>
          <w:p w:rsidR="00B94E3A" w:rsidRDefault="00B94E3A" w:rsidP="00AF5511">
            <w:pPr>
              <w:snapToGrid w:val="0"/>
              <w:jc w:val="center"/>
              <w:rPr>
                <w:rFonts w:ascii="Times New Roman" w:eastAsia="標楷體" w:hAnsi="Times New Roman"/>
                <w:sz w:val="28"/>
              </w:rPr>
            </w:pPr>
            <w:r w:rsidRPr="00B94E3A">
              <w:rPr>
                <w:rFonts w:ascii="Times New Roman" w:eastAsia="標楷體" w:hAnsi="Times New Roman" w:hint="eastAsia"/>
                <w:sz w:val="28"/>
              </w:rPr>
              <w:t xml:space="preserve">2017 </w:t>
            </w:r>
            <w:r w:rsidRPr="00B94E3A">
              <w:rPr>
                <w:rFonts w:ascii="Times New Roman" w:eastAsia="標楷體" w:hAnsi="Times New Roman" w:hint="eastAsia"/>
                <w:sz w:val="28"/>
              </w:rPr>
              <w:t>年目標</w:t>
            </w:r>
          </w:p>
        </w:tc>
      </w:tr>
      <w:tr w:rsidR="00B94E3A" w:rsidTr="00AF5511">
        <w:tc>
          <w:tcPr>
            <w:tcW w:w="1985" w:type="dxa"/>
          </w:tcPr>
          <w:p w:rsidR="00B94E3A" w:rsidRDefault="00B94E3A" w:rsidP="00120242">
            <w:pPr>
              <w:snapToGrid w:val="0"/>
              <w:spacing w:line="360" w:lineRule="auto"/>
              <w:jc w:val="both"/>
              <w:rPr>
                <w:rFonts w:ascii="Times New Roman" w:eastAsia="標楷體" w:hAnsi="Times New Roman"/>
                <w:sz w:val="28"/>
              </w:rPr>
            </w:pPr>
            <w:r w:rsidRPr="00B94E3A">
              <w:rPr>
                <w:rFonts w:ascii="Times New Roman" w:eastAsia="標楷體" w:hAnsi="Times New Roman" w:hint="eastAsia"/>
                <w:sz w:val="28"/>
              </w:rPr>
              <w:t>溫室氣體</w:t>
            </w:r>
          </w:p>
        </w:tc>
        <w:tc>
          <w:tcPr>
            <w:tcW w:w="1872" w:type="dxa"/>
          </w:tcPr>
          <w:p w:rsidR="00B94E3A" w:rsidRDefault="00B94E3A" w:rsidP="00120242">
            <w:pPr>
              <w:snapToGrid w:val="0"/>
              <w:spacing w:line="360" w:lineRule="auto"/>
              <w:jc w:val="both"/>
              <w:rPr>
                <w:rFonts w:ascii="Times New Roman" w:eastAsia="標楷體" w:hAnsi="Times New Roman"/>
                <w:sz w:val="28"/>
              </w:rPr>
            </w:pPr>
            <w:r w:rsidRPr="00B94E3A">
              <w:rPr>
                <w:rFonts w:ascii="Times New Roman" w:eastAsia="標楷體" w:hAnsi="Times New Roman" w:hint="eastAsia"/>
                <w:sz w:val="28"/>
              </w:rPr>
              <w:t>國泰世華銀行</w:t>
            </w:r>
            <w:r w:rsidRPr="00B94E3A">
              <w:rPr>
                <w:rFonts w:ascii="Times New Roman" w:eastAsia="標楷體" w:hAnsi="Times New Roman" w:hint="eastAsia"/>
                <w:sz w:val="28"/>
              </w:rPr>
              <w:t xml:space="preserve">3 </w:t>
            </w:r>
            <w:r w:rsidRPr="00B94E3A">
              <w:rPr>
                <w:rFonts w:ascii="Times New Roman" w:eastAsia="標楷體" w:hAnsi="Times New Roman" w:hint="eastAsia"/>
                <w:sz w:val="28"/>
              </w:rPr>
              <w:t>年內完成全台</w:t>
            </w:r>
            <w:r w:rsidRPr="00B94E3A">
              <w:rPr>
                <w:rFonts w:ascii="Times New Roman" w:eastAsia="標楷體" w:hAnsi="Times New Roman" w:hint="eastAsia"/>
                <w:sz w:val="28"/>
              </w:rPr>
              <w:t xml:space="preserve">165 </w:t>
            </w:r>
            <w:r>
              <w:rPr>
                <w:rFonts w:ascii="Times New Roman" w:eastAsia="標楷體" w:hAnsi="Times New Roman" w:hint="eastAsia"/>
                <w:sz w:val="28"/>
              </w:rPr>
              <w:t>家分行</w:t>
            </w:r>
            <w:r w:rsidRPr="00B94E3A">
              <w:rPr>
                <w:rFonts w:ascii="Times New Roman" w:eastAsia="標楷體" w:hAnsi="Times New Roman" w:hint="eastAsia"/>
                <w:sz w:val="28"/>
              </w:rPr>
              <w:t>溫</w:t>
            </w:r>
            <w:r>
              <w:rPr>
                <w:rFonts w:ascii="Times New Roman" w:eastAsia="標楷體" w:hAnsi="Times New Roman" w:hint="eastAsia"/>
                <w:sz w:val="28"/>
              </w:rPr>
              <w:t>室氣體排放盤</w:t>
            </w:r>
            <w:r w:rsidRPr="00B94E3A">
              <w:rPr>
                <w:rFonts w:ascii="Times New Roman" w:eastAsia="標楷體" w:hAnsi="Times New Roman" w:hint="eastAsia"/>
                <w:sz w:val="28"/>
              </w:rPr>
              <w:t>查。</w:t>
            </w:r>
          </w:p>
        </w:tc>
        <w:tc>
          <w:tcPr>
            <w:tcW w:w="2332" w:type="dxa"/>
          </w:tcPr>
          <w:p w:rsidR="00B94E3A" w:rsidRDefault="00B94E3A" w:rsidP="00120242">
            <w:pPr>
              <w:snapToGrid w:val="0"/>
              <w:spacing w:line="360" w:lineRule="auto"/>
              <w:jc w:val="both"/>
              <w:rPr>
                <w:rFonts w:ascii="Times New Roman" w:eastAsia="標楷體" w:hAnsi="Times New Roman"/>
                <w:sz w:val="28"/>
              </w:rPr>
            </w:pPr>
            <w:r w:rsidRPr="00B94E3A">
              <w:rPr>
                <w:rFonts w:ascii="Times New Roman" w:eastAsia="標楷體" w:hAnsi="Times New Roman" w:hint="eastAsia"/>
                <w:sz w:val="28"/>
              </w:rPr>
              <w:t>完成金控暨子、孫</w:t>
            </w:r>
            <w:r>
              <w:rPr>
                <w:rFonts w:ascii="Times New Roman" w:eastAsia="標楷體" w:hAnsi="Times New Roman" w:hint="eastAsia"/>
                <w:sz w:val="28"/>
              </w:rPr>
              <w:t>公司共九家公</w:t>
            </w:r>
            <w:r w:rsidRPr="00B94E3A">
              <w:rPr>
                <w:rFonts w:ascii="Times New Roman" w:eastAsia="標楷體" w:hAnsi="Times New Roman" w:hint="eastAsia"/>
                <w:sz w:val="28"/>
              </w:rPr>
              <w:t>全部</w:t>
            </w:r>
            <w:r w:rsidRPr="00B94E3A">
              <w:rPr>
                <w:rFonts w:ascii="Times New Roman" w:eastAsia="標楷體" w:hAnsi="Times New Roman" w:hint="eastAsia"/>
                <w:sz w:val="28"/>
              </w:rPr>
              <w:t xml:space="preserve">434 </w:t>
            </w:r>
            <w:r w:rsidRPr="00B94E3A">
              <w:rPr>
                <w:rFonts w:ascii="Times New Roman" w:eastAsia="標楷體" w:hAnsi="Times New Roman" w:hint="eastAsia"/>
                <w:sz w:val="28"/>
              </w:rPr>
              <w:t>個據點「溫室氣體盤查作業」。</w:t>
            </w:r>
          </w:p>
        </w:tc>
        <w:tc>
          <w:tcPr>
            <w:tcW w:w="2600" w:type="dxa"/>
          </w:tcPr>
          <w:p w:rsidR="00B94E3A" w:rsidRDefault="00B94E3A" w:rsidP="00120242">
            <w:pPr>
              <w:snapToGrid w:val="0"/>
              <w:spacing w:line="360" w:lineRule="auto"/>
              <w:jc w:val="both"/>
              <w:rPr>
                <w:rFonts w:ascii="Times New Roman" w:eastAsia="標楷體" w:hAnsi="Times New Roman"/>
                <w:sz w:val="28"/>
              </w:rPr>
            </w:pPr>
            <w:r w:rsidRPr="00B94E3A">
              <w:rPr>
                <w:rFonts w:ascii="Times New Roman" w:eastAsia="標楷體" w:hAnsi="Times New Roman" w:hint="eastAsia"/>
                <w:sz w:val="28"/>
              </w:rPr>
              <w:t>相較於</w:t>
            </w:r>
            <w:r w:rsidRPr="00B94E3A">
              <w:rPr>
                <w:rFonts w:ascii="Times New Roman" w:eastAsia="標楷體" w:hAnsi="Times New Roman" w:hint="eastAsia"/>
                <w:sz w:val="28"/>
              </w:rPr>
              <w:t xml:space="preserve">2016 </w:t>
            </w:r>
            <w:r w:rsidRPr="00B94E3A">
              <w:rPr>
                <w:rFonts w:ascii="Times New Roman" w:eastAsia="標楷體" w:hAnsi="Times New Roman" w:hint="eastAsia"/>
                <w:sz w:val="28"/>
              </w:rPr>
              <w:t>年至少減碳</w:t>
            </w:r>
            <w:r w:rsidRPr="00B94E3A">
              <w:rPr>
                <w:rFonts w:ascii="Times New Roman" w:eastAsia="標楷體" w:hAnsi="Times New Roman" w:hint="eastAsia"/>
                <w:sz w:val="28"/>
              </w:rPr>
              <w:t>1%</w:t>
            </w:r>
            <w:r w:rsidRPr="00B94E3A">
              <w:rPr>
                <w:rFonts w:ascii="Times New Roman" w:eastAsia="標楷體" w:hAnsi="Times New Roman" w:hint="eastAsia"/>
                <w:sz w:val="28"/>
              </w:rPr>
              <w:t>。</w:t>
            </w:r>
          </w:p>
        </w:tc>
      </w:tr>
      <w:tr w:rsidR="00B94E3A" w:rsidTr="00AF5511">
        <w:tc>
          <w:tcPr>
            <w:tcW w:w="1985" w:type="dxa"/>
          </w:tcPr>
          <w:p w:rsidR="00B94E3A" w:rsidRDefault="00B94E3A" w:rsidP="00120242">
            <w:pPr>
              <w:snapToGrid w:val="0"/>
              <w:spacing w:line="360" w:lineRule="auto"/>
              <w:jc w:val="both"/>
              <w:rPr>
                <w:rFonts w:ascii="Times New Roman" w:eastAsia="標楷體" w:hAnsi="Times New Roman"/>
                <w:sz w:val="28"/>
              </w:rPr>
            </w:pPr>
            <w:r w:rsidRPr="00B94E3A">
              <w:rPr>
                <w:rFonts w:ascii="Times New Roman" w:eastAsia="標楷體" w:hAnsi="Times New Roman" w:hint="eastAsia"/>
                <w:sz w:val="28"/>
              </w:rPr>
              <w:t>再生能源</w:t>
            </w:r>
          </w:p>
        </w:tc>
        <w:tc>
          <w:tcPr>
            <w:tcW w:w="1872" w:type="dxa"/>
          </w:tcPr>
          <w:p w:rsidR="00B94E3A" w:rsidRDefault="00B94E3A" w:rsidP="00120242">
            <w:pPr>
              <w:snapToGrid w:val="0"/>
              <w:spacing w:line="360" w:lineRule="auto"/>
              <w:jc w:val="both"/>
              <w:rPr>
                <w:rFonts w:ascii="Times New Roman" w:eastAsia="標楷體" w:hAnsi="Times New Roman"/>
                <w:sz w:val="28"/>
              </w:rPr>
            </w:pPr>
          </w:p>
        </w:tc>
        <w:tc>
          <w:tcPr>
            <w:tcW w:w="2332" w:type="dxa"/>
          </w:tcPr>
          <w:p w:rsidR="00B94E3A" w:rsidRDefault="00B94E3A" w:rsidP="00120242">
            <w:pPr>
              <w:snapToGrid w:val="0"/>
              <w:spacing w:line="360" w:lineRule="auto"/>
              <w:jc w:val="both"/>
              <w:rPr>
                <w:rFonts w:ascii="Times New Roman" w:eastAsia="標楷體" w:hAnsi="Times New Roman"/>
                <w:sz w:val="28"/>
              </w:rPr>
            </w:pPr>
          </w:p>
        </w:tc>
        <w:tc>
          <w:tcPr>
            <w:tcW w:w="2600" w:type="dxa"/>
          </w:tcPr>
          <w:p w:rsidR="00B94E3A" w:rsidRDefault="00B94E3A" w:rsidP="00120242">
            <w:pPr>
              <w:snapToGrid w:val="0"/>
              <w:spacing w:line="360" w:lineRule="auto"/>
              <w:jc w:val="both"/>
              <w:rPr>
                <w:rFonts w:ascii="Times New Roman" w:eastAsia="標楷體" w:hAnsi="Times New Roman"/>
                <w:sz w:val="28"/>
              </w:rPr>
            </w:pPr>
            <w:r w:rsidRPr="00B94E3A">
              <w:rPr>
                <w:rFonts w:ascii="Times New Roman" w:eastAsia="標楷體" w:hAnsi="Times New Roman" w:hint="eastAsia"/>
                <w:sz w:val="28"/>
              </w:rPr>
              <w:t>至少增加</w:t>
            </w:r>
            <w:r w:rsidRPr="00B94E3A">
              <w:rPr>
                <w:rFonts w:ascii="Times New Roman" w:eastAsia="標楷體" w:hAnsi="Times New Roman" w:hint="eastAsia"/>
                <w:sz w:val="28"/>
              </w:rPr>
              <w:t xml:space="preserve">1800KW </w:t>
            </w:r>
            <w:r w:rsidRPr="00B94E3A">
              <w:rPr>
                <w:rFonts w:ascii="Times New Roman" w:eastAsia="標楷體" w:hAnsi="Times New Roman" w:hint="eastAsia"/>
                <w:sz w:val="28"/>
              </w:rPr>
              <w:t>太陽能裝置容量。</w:t>
            </w:r>
          </w:p>
        </w:tc>
      </w:tr>
      <w:tr w:rsidR="00B94E3A" w:rsidTr="00AF5511">
        <w:tc>
          <w:tcPr>
            <w:tcW w:w="1985" w:type="dxa"/>
          </w:tcPr>
          <w:p w:rsidR="00B94E3A" w:rsidRDefault="00B94E3A" w:rsidP="00120242">
            <w:pPr>
              <w:snapToGrid w:val="0"/>
              <w:spacing w:line="360" w:lineRule="auto"/>
              <w:jc w:val="both"/>
              <w:rPr>
                <w:rFonts w:ascii="Times New Roman" w:eastAsia="標楷體" w:hAnsi="Times New Roman"/>
                <w:sz w:val="28"/>
              </w:rPr>
            </w:pPr>
            <w:r w:rsidRPr="00B94E3A">
              <w:rPr>
                <w:rFonts w:ascii="Times New Roman" w:eastAsia="標楷體" w:hAnsi="Times New Roman" w:hint="eastAsia"/>
                <w:sz w:val="28"/>
              </w:rPr>
              <w:lastRenderedPageBreak/>
              <w:t>綠色採購</w:t>
            </w:r>
            <w:r>
              <w:rPr>
                <w:rFonts w:ascii="Times New Roman" w:eastAsia="標楷體" w:hAnsi="Times New Roman" w:hint="eastAsia"/>
                <w:sz w:val="28"/>
              </w:rPr>
              <w:t>(</w:t>
            </w:r>
            <w:r w:rsidRPr="00B94E3A">
              <w:rPr>
                <w:rFonts w:ascii="Times New Roman" w:eastAsia="標楷體" w:hAnsi="Times New Roman" w:hint="eastAsia"/>
                <w:sz w:val="28"/>
              </w:rPr>
              <w:t>不含綠建材</w:t>
            </w:r>
            <w:r w:rsidRPr="00B94E3A">
              <w:rPr>
                <w:rFonts w:ascii="Times New Roman" w:eastAsia="標楷體" w:hAnsi="Times New Roman" w:hint="eastAsia"/>
                <w:sz w:val="28"/>
              </w:rPr>
              <w:t>)</w:t>
            </w:r>
          </w:p>
        </w:tc>
        <w:tc>
          <w:tcPr>
            <w:tcW w:w="1872" w:type="dxa"/>
          </w:tcPr>
          <w:p w:rsidR="00B94E3A" w:rsidRDefault="00B94E3A" w:rsidP="00120242">
            <w:pPr>
              <w:snapToGrid w:val="0"/>
              <w:spacing w:line="360" w:lineRule="auto"/>
              <w:jc w:val="both"/>
              <w:rPr>
                <w:rFonts w:ascii="Times New Roman" w:eastAsia="標楷體" w:hAnsi="Times New Roman"/>
                <w:sz w:val="28"/>
              </w:rPr>
            </w:pPr>
          </w:p>
        </w:tc>
        <w:tc>
          <w:tcPr>
            <w:tcW w:w="2332" w:type="dxa"/>
          </w:tcPr>
          <w:p w:rsidR="00B94E3A" w:rsidRDefault="00B94E3A" w:rsidP="00120242">
            <w:pPr>
              <w:snapToGrid w:val="0"/>
              <w:spacing w:line="360" w:lineRule="auto"/>
              <w:jc w:val="both"/>
              <w:rPr>
                <w:rFonts w:ascii="Times New Roman" w:eastAsia="標楷體" w:hAnsi="Times New Roman"/>
                <w:sz w:val="28"/>
              </w:rPr>
            </w:pPr>
          </w:p>
        </w:tc>
        <w:tc>
          <w:tcPr>
            <w:tcW w:w="2600" w:type="dxa"/>
          </w:tcPr>
          <w:p w:rsidR="00B94E3A" w:rsidRDefault="00B94E3A" w:rsidP="00120242">
            <w:pPr>
              <w:snapToGrid w:val="0"/>
              <w:spacing w:line="360" w:lineRule="auto"/>
              <w:jc w:val="both"/>
              <w:rPr>
                <w:rFonts w:ascii="Times New Roman" w:eastAsia="標楷體" w:hAnsi="Times New Roman"/>
                <w:sz w:val="28"/>
              </w:rPr>
            </w:pPr>
            <w:r w:rsidRPr="00B94E3A">
              <w:rPr>
                <w:rFonts w:ascii="Times New Roman" w:eastAsia="標楷體" w:hAnsi="Times New Roman" w:hint="eastAsia"/>
                <w:sz w:val="28"/>
              </w:rPr>
              <w:t>採購金額至少達</w:t>
            </w:r>
            <w:r w:rsidRPr="00B94E3A">
              <w:rPr>
                <w:rFonts w:ascii="Times New Roman" w:eastAsia="標楷體" w:hAnsi="Times New Roman" w:hint="eastAsia"/>
                <w:sz w:val="28"/>
              </w:rPr>
              <w:t xml:space="preserve">1.5 </w:t>
            </w:r>
            <w:r w:rsidRPr="00B94E3A">
              <w:rPr>
                <w:rFonts w:ascii="Times New Roman" w:eastAsia="標楷體" w:hAnsi="Times New Roman" w:hint="eastAsia"/>
                <w:sz w:val="28"/>
              </w:rPr>
              <w:t>億。</w:t>
            </w:r>
          </w:p>
        </w:tc>
      </w:tr>
    </w:tbl>
    <w:p w:rsidR="008A403D" w:rsidRDefault="00A3346A" w:rsidP="008A403D">
      <w:pPr>
        <w:snapToGrid w:val="0"/>
        <w:spacing w:beforeLines="50" w:before="180" w:line="360" w:lineRule="auto"/>
        <w:jc w:val="both"/>
        <w:rPr>
          <w:rFonts w:ascii="Times New Roman" w:eastAsia="標楷體" w:hAnsi="Times New Roman"/>
          <w:sz w:val="28"/>
        </w:rPr>
      </w:pPr>
      <w:r w:rsidRPr="00A3346A">
        <w:rPr>
          <w:rFonts w:ascii="Times New Roman" w:eastAsia="標楷體" w:hAnsi="Times New Roman" w:hint="eastAsia"/>
          <w:sz w:val="28"/>
        </w:rPr>
        <w:t>綠色營運策略、目標與行動</w:t>
      </w:r>
    </w:p>
    <w:tbl>
      <w:tblPr>
        <w:tblStyle w:val="aa"/>
        <w:tblW w:w="0" w:type="auto"/>
        <w:tblLook w:val="04A0" w:firstRow="1" w:lastRow="0" w:firstColumn="1" w:lastColumn="0" w:noHBand="0" w:noVBand="1"/>
      </w:tblPr>
      <w:tblGrid>
        <w:gridCol w:w="1526"/>
        <w:gridCol w:w="6996"/>
      </w:tblGrid>
      <w:tr w:rsidR="00A3346A" w:rsidTr="00A3346A">
        <w:tc>
          <w:tcPr>
            <w:tcW w:w="1526" w:type="dxa"/>
          </w:tcPr>
          <w:p w:rsid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政策</w:t>
            </w:r>
          </w:p>
        </w:tc>
        <w:tc>
          <w:tcPr>
            <w:tcW w:w="6996" w:type="dxa"/>
          </w:tcPr>
          <w:p w:rsid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w:t>
            </w:r>
            <w:r w:rsidRPr="00A3346A">
              <w:rPr>
                <w:rFonts w:ascii="Times New Roman" w:eastAsia="標楷體" w:hAnsi="Times New Roman" w:hint="eastAsia"/>
                <w:sz w:val="28"/>
              </w:rPr>
              <w:t xml:space="preserve"> </w:t>
            </w:r>
            <w:r w:rsidRPr="00A3346A">
              <w:rPr>
                <w:rFonts w:ascii="Times New Roman" w:eastAsia="標楷體" w:hAnsi="Times New Roman" w:hint="eastAsia"/>
                <w:sz w:val="28"/>
              </w:rPr>
              <w:t>《國泰金控環境政策》</w:t>
            </w:r>
          </w:p>
          <w:p w:rsid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w:t>
            </w:r>
            <w:r w:rsidRPr="00A3346A">
              <w:rPr>
                <w:rFonts w:ascii="Times New Roman" w:eastAsia="標楷體" w:hAnsi="Times New Roman" w:hint="eastAsia"/>
                <w:sz w:val="28"/>
              </w:rPr>
              <w:t xml:space="preserve"> </w:t>
            </w:r>
            <w:r w:rsidRPr="00A3346A">
              <w:rPr>
                <w:rFonts w:ascii="Times New Roman" w:eastAsia="標楷體" w:hAnsi="Times New Roman" w:hint="eastAsia"/>
                <w:sz w:val="28"/>
              </w:rPr>
              <w:t>《國泰金控節能減碳作業要點</w:t>
            </w:r>
          </w:p>
        </w:tc>
      </w:tr>
      <w:tr w:rsidR="00A3346A" w:rsidTr="00A3346A">
        <w:tc>
          <w:tcPr>
            <w:tcW w:w="1526" w:type="dxa"/>
          </w:tcPr>
          <w:p w:rsid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管理架構</w:t>
            </w:r>
          </w:p>
        </w:tc>
        <w:tc>
          <w:tcPr>
            <w:tcW w:w="6996" w:type="dxa"/>
          </w:tcPr>
          <w:p w:rsid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企業永續委員會下設立「綠色營運小組」推動集團綠色營運業務，並每半年於企業永續委員大會，向各公司總經理及獨立董事報告執行狀</w:t>
            </w:r>
            <w:r>
              <w:rPr>
                <w:rFonts w:ascii="Times New Roman" w:eastAsia="標楷體" w:hAnsi="Times New Roman" w:hint="eastAsia"/>
                <w:sz w:val="28"/>
              </w:rPr>
              <w:t>況</w:t>
            </w:r>
          </w:p>
        </w:tc>
      </w:tr>
      <w:tr w:rsidR="00A3346A" w:rsidTr="00A3346A">
        <w:tc>
          <w:tcPr>
            <w:tcW w:w="1526" w:type="dxa"/>
          </w:tcPr>
          <w:p w:rsid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長期目標</w:t>
            </w:r>
          </w:p>
        </w:tc>
        <w:tc>
          <w:tcPr>
            <w:tcW w:w="6996" w:type="dxa"/>
          </w:tcPr>
          <w:p w:rsidR="00A3346A" w:rsidRP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設定三大環境管理目標</w:t>
            </w:r>
          </w:p>
          <w:p w:rsidR="00A3346A" w:rsidRP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 xml:space="preserve">1. </w:t>
            </w:r>
            <w:r w:rsidRPr="00A3346A">
              <w:rPr>
                <w:rFonts w:ascii="Times New Roman" w:eastAsia="標楷體" w:hAnsi="Times New Roman" w:hint="eastAsia"/>
                <w:sz w:val="28"/>
              </w:rPr>
              <w:t>節能減碳目標：以</w:t>
            </w:r>
            <w:r w:rsidRPr="00A3346A">
              <w:rPr>
                <w:rFonts w:ascii="Times New Roman" w:eastAsia="標楷體" w:hAnsi="Times New Roman" w:hint="eastAsia"/>
                <w:sz w:val="28"/>
              </w:rPr>
              <w:t xml:space="preserve">2016 </w:t>
            </w:r>
            <w:r w:rsidRPr="00A3346A">
              <w:rPr>
                <w:rFonts w:ascii="Times New Roman" w:eastAsia="標楷體" w:hAnsi="Times New Roman" w:hint="eastAsia"/>
                <w:sz w:val="28"/>
              </w:rPr>
              <w:t>年為基準年，至</w:t>
            </w:r>
            <w:r w:rsidRPr="00A3346A">
              <w:rPr>
                <w:rFonts w:ascii="Times New Roman" w:eastAsia="標楷體" w:hAnsi="Times New Roman" w:hint="eastAsia"/>
                <w:sz w:val="28"/>
              </w:rPr>
              <w:t xml:space="preserve"> 2021 </w:t>
            </w:r>
            <w:r w:rsidRPr="00A3346A">
              <w:rPr>
                <w:rFonts w:ascii="Times New Roman" w:eastAsia="標楷體" w:hAnsi="Times New Roman" w:hint="eastAsia"/>
                <w:sz w:val="28"/>
              </w:rPr>
              <w:t>年減碳</w:t>
            </w:r>
            <w:r w:rsidRPr="00A3346A">
              <w:rPr>
                <w:rFonts w:ascii="Times New Roman" w:eastAsia="標楷體" w:hAnsi="Times New Roman" w:hint="eastAsia"/>
                <w:sz w:val="28"/>
              </w:rPr>
              <w:t>5%</w:t>
            </w:r>
          </w:p>
          <w:p w:rsidR="00A3346A" w:rsidRP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 xml:space="preserve">2. </w:t>
            </w:r>
            <w:r w:rsidRPr="00A3346A">
              <w:rPr>
                <w:rFonts w:ascii="Times New Roman" w:eastAsia="標楷體" w:hAnsi="Times New Roman" w:hint="eastAsia"/>
                <w:sz w:val="28"/>
              </w:rPr>
              <w:t>綠色採購目標：每年綠色採購</w:t>
            </w:r>
            <w:r w:rsidRPr="00A3346A">
              <w:rPr>
                <w:rFonts w:ascii="Times New Roman" w:eastAsia="標楷體" w:hAnsi="Times New Roman" w:hint="eastAsia"/>
                <w:sz w:val="28"/>
              </w:rPr>
              <w:t xml:space="preserve">( </w:t>
            </w:r>
            <w:r w:rsidRPr="00A3346A">
              <w:rPr>
                <w:rFonts w:ascii="Times New Roman" w:eastAsia="標楷體" w:hAnsi="Times New Roman" w:hint="eastAsia"/>
                <w:sz w:val="28"/>
              </w:rPr>
              <w:t>不含綠建材</w:t>
            </w:r>
            <w:r w:rsidRPr="00A3346A">
              <w:rPr>
                <w:rFonts w:ascii="Times New Roman" w:eastAsia="標楷體" w:hAnsi="Times New Roman" w:hint="eastAsia"/>
                <w:sz w:val="28"/>
              </w:rPr>
              <w:t xml:space="preserve">) </w:t>
            </w:r>
            <w:r w:rsidRPr="00A3346A">
              <w:rPr>
                <w:rFonts w:ascii="Times New Roman" w:eastAsia="標楷體" w:hAnsi="Times New Roman" w:hint="eastAsia"/>
                <w:sz w:val="28"/>
              </w:rPr>
              <w:t>金額達</w:t>
            </w:r>
            <w:r w:rsidRPr="00A3346A">
              <w:rPr>
                <w:rFonts w:ascii="Times New Roman" w:eastAsia="標楷體" w:hAnsi="Times New Roman" w:hint="eastAsia"/>
                <w:sz w:val="28"/>
              </w:rPr>
              <w:t xml:space="preserve">1.5 </w:t>
            </w:r>
            <w:r w:rsidRPr="00A3346A">
              <w:rPr>
                <w:rFonts w:ascii="Times New Roman" w:eastAsia="標楷體" w:hAnsi="Times New Roman" w:hint="eastAsia"/>
                <w:sz w:val="28"/>
              </w:rPr>
              <w:t>億</w:t>
            </w:r>
          </w:p>
          <w:p w:rsid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 xml:space="preserve">3. </w:t>
            </w:r>
            <w:r w:rsidRPr="00A3346A">
              <w:rPr>
                <w:rFonts w:ascii="Times New Roman" w:eastAsia="標楷體" w:hAnsi="Times New Roman" w:hint="eastAsia"/>
                <w:sz w:val="28"/>
              </w:rPr>
              <w:t>再生能源目標：逐年增加太陽能裝置容量，</w:t>
            </w:r>
            <w:r w:rsidRPr="00A3346A">
              <w:rPr>
                <w:rFonts w:ascii="Times New Roman" w:eastAsia="標楷體" w:hAnsi="Times New Roman" w:hint="eastAsia"/>
                <w:sz w:val="28"/>
              </w:rPr>
              <w:t xml:space="preserve">2017 </w:t>
            </w:r>
            <w:r w:rsidRPr="00A3346A">
              <w:rPr>
                <w:rFonts w:ascii="Times New Roman" w:eastAsia="標楷體" w:hAnsi="Times New Roman" w:hint="eastAsia"/>
                <w:sz w:val="28"/>
              </w:rPr>
              <w:t>年至少增加</w:t>
            </w:r>
            <w:r w:rsidRPr="00A3346A">
              <w:rPr>
                <w:rFonts w:ascii="Times New Roman" w:eastAsia="標楷體" w:hAnsi="Times New Roman" w:hint="eastAsia"/>
                <w:sz w:val="28"/>
              </w:rPr>
              <w:t>1800KW</w:t>
            </w:r>
          </w:p>
        </w:tc>
      </w:tr>
      <w:tr w:rsidR="00A3346A" w:rsidTr="00A3346A">
        <w:tc>
          <w:tcPr>
            <w:tcW w:w="1526" w:type="dxa"/>
          </w:tcPr>
          <w:p w:rsid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行動</w:t>
            </w:r>
          </w:p>
        </w:tc>
        <w:tc>
          <w:tcPr>
            <w:tcW w:w="6996" w:type="dxa"/>
          </w:tcPr>
          <w:p w:rsidR="00A3346A" w:rsidRP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w:t>
            </w:r>
            <w:r w:rsidRPr="00A3346A">
              <w:rPr>
                <w:rFonts w:ascii="Times New Roman" w:eastAsia="標楷體" w:hAnsi="Times New Roman" w:hint="eastAsia"/>
                <w:sz w:val="28"/>
              </w:rPr>
              <w:t xml:space="preserve"> </w:t>
            </w:r>
            <w:r w:rsidRPr="00A3346A">
              <w:rPr>
                <w:rFonts w:ascii="Times New Roman" w:eastAsia="標楷體" w:hAnsi="Times New Roman" w:hint="eastAsia"/>
                <w:sz w:val="28"/>
              </w:rPr>
              <w:t>國泰人壽總公司大樓與國泰世華銀行總公司大樓持續取得能源與環境管理系統</w:t>
            </w:r>
            <w:r w:rsidRPr="00A3346A">
              <w:rPr>
                <w:rFonts w:ascii="Times New Roman" w:eastAsia="標楷體" w:hAnsi="Times New Roman" w:hint="eastAsia"/>
                <w:sz w:val="28"/>
              </w:rPr>
              <w:t xml:space="preserve">ISO14001 </w:t>
            </w:r>
            <w:r w:rsidRPr="00A3346A">
              <w:rPr>
                <w:rFonts w:ascii="Times New Roman" w:eastAsia="標楷體" w:hAnsi="Times New Roman" w:hint="eastAsia"/>
                <w:sz w:val="28"/>
              </w:rPr>
              <w:t>與</w:t>
            </w:r>
            <w:r w:rsidRPr="00A3346A">
              <w:rPr>
                <w:rFonts w:ascii="Times New Roman" w:eastAsia="標楷體" w:hAnsi="Times New Roman" w:hint="eastAsia"/>
                <w:sz w:val="28"/>
              </w:rPr>
              <w:t xml:space="preserve">ISO50001 </w:t>
            </w:r>
            <w:r w:rsidRPr="00A3346A">
              <w:rPr>
                <w:rFonts w:ascii="Times New Roman" w:eastAsia="標楷體" w:hAnsi="Times New Roman" w:hint="eastAsia"/>
                <w:sz w:val="28"/>
              </w:rPr>
              <w:t>認證</w:t>
            </w:r>
          </w:p>
          <w:p w:rsidR="00A3346A" w:rsidRP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w:t>
            </w:r>
            <w:r w:rsidRPr="00A3346A">
              <w:rPr>
                <w:rFonts w:ascii="Times New Roman" w:eastAsia="標楷體" w:hAnsi="Times New Roman" w:hint="eastAsia"/>
                <w:sz w:val="28"/>
              </w:rPr>
              <w:t xml:space="preserve"> </w:t>
            </w:r>
            <w:r w:rsidRPr="00A3346A">
              <w:rPr>
                <w:rFonts w:ascii="Times New Roman" w:eastAsia="標楷體" w:hAnsi="Times New Roman" w:hint="eastAsia"/>
                <w:sz w:val="28"/>
              </w:rPr>
              <w:t>推動永續不動產經營，取得綠建築認證</w:t>
            </w:r>
          </w:p>
          <w:p w:rsidR="00A3346A" w:rsidRP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w:t>
            </w:r>
            <w:r w:rsidRPr="00A3346A">
              <w:rPr>
                <w:rFonts w:ascii="Times New Roman" w:eastAsia="標楷體" w:hAnsi="Times New Roman" w:hint="eastAsia"/>
                <w:sz w:val="28"/>
              </w:rPr>
              <w:t xml:space="preserve"> </w:t>
            </w:r>
            <w:r w:rsidRPr="00A3346A">
              <w:rPr>
                <w:rFonts w:ascii="Times New Roman" w:eastAsia="標楷體" w:hAnsi="Times New Roman" w:hint="eastAsia"/>
                <w:sz w:val="28"/>
              </w:rPr>
              <w:t>舉辦員工與保戶節電競賽</w:t>
            </w:r>
          </w:p>
          <w:p w:rsidR="00A3346A" w:rsidRP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w:t>
            </w:r>
            <w:r w:rsidRPr="00A3346A">
              <w:rPr>
                <w:rFonts w:ascii="Times New Roman" w:eastAsia="標楷體" w:hAnsi="Times New Roman" w:hint="eastAsia"/>
                <w:sz w:val="28"/>
              </w:rPr>
              <w:t xml:space="preserve"> </w:t>
            </w:r>
            <w:r w:rsidRPr="00A3346A">
              <w:rPr>
                <w:rFonts w:ascii="Times New Roman" w:eastAsia="標楷體" w:hAnsi="Times New Roman" w:hint="eastAsia"/>
                <w:sz w:val="28"/>
              </w:rPr>
              <w:t>優先採購具環保或節能標章之物品及設備</w:t>
            </w:r>
          </w:p>
          <w:p w:rsidR="00A3346A" w:rsidRDefault="00A3346A" w:rsidP="00120242">
            <w:pPr>
              <w:snapToGrid w:val="0"/>
              <w:spacing w:line="360" w:lineRule="auto"/>
              <w:jc w:val="both"/>
              <w:rPr>
                <w:rFonts w:ascii="Times New Roman" w:eastAsia="標楷體" w:hAnsi="Times New Roman"/>
                <w:sz w:val="28"/>
              </w:rPr>
            </w:pPr>
            <w:r w:rsidRPr="00A3346A">
              <w:rPr>
                <w:rFonts w:ascii="Times New Roman" w:eastAsia="標楷體" w:hAnsi="Times New Roman" w:hint="eastAsia"/>
                <w:sz w:val="28"/>
              </w:rPr>
              <w:t>•</w:t>
            </w:r>
            <w:r w:rsidRPr="00A3346A">
              <w:rPr>
                <w:rFonts w:ascii="Times New Roman" w:eastAsia="標楷體" w:hAnsi="Times New Roman" w:hint="eastAsia"/>
                <w:sz w:val="28"/>
              </w:rPr>
              <w:t xml:space="preserve"> </w:t>
            </w:r>
            <w:r w:rsidRPr="00A3346A">
              <w:rPr>
                <w:rFonts w:ascii="Times New Roman" w:eastAsia="標楷體" w:hAnsi="Times New Roman" w:hint="eastAsia"/>
                <w:sz w:val="28"/>
              </w:rPr>
              <w:t>舉辦供應商大會，表揚綠色產品供應商，邀請供應商簽署企業永續承諾</w:t>
            </w:r>
          </w:p>
        </w:tc>
      </w:tr>
    </w:tbl>
    <w:p w:rsidR="00A3346A" w:rsidRPr="008A403D" w:rsidRDefault="00A3346A" w:rsidP="008A403D">
      <w:pPr>
        <w:snapToGrid w:val="0"/>
        <w:spacing w:beforeLines="50" w:before="180" w:line="360" w:lineRule="auto"/>
        <w:jc w:val="both"/>
        <w:rPr>
          <w:rFonts w:ascii="Times New Roman" w:eastAsia="標楷體" w:hAnsi="Times New Roman"/>
          <w:sz w:val="28"/>
        </w:rPr>
      </w:pPr>
    </w:p>
    <w:sectPr w:rsidR="00A3346A" w:rsidRPr="008A403D"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6A" w:rsidRDefault="0043076A" w:rsidP="00256F30">
      <w:r>
        <w:separator/>
      </w:r>
    </w:p>
  </w:endnote>
  <w:endnote w:type="continuationSeparator" w:id="0">
    <w:p w:rsidR="0043076A" w:rsidRDefault="0043076A"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6A" w:rsidRDefault="0043076A" w:rsidP="00256F30">
      <w:r>
        <w:separator/>
      </w:r>
    </w:p>
  </w:footnote>
  <w:footnote w:type="continuationSeparator" w:id="0">
    <w:p w:rsidR="0043076A" w:rsidRDefault="0043076A"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7548"/>
    <w:multiLevelType w:val="hybridMultilevel"/>
    <w:tmpl w:val="2E561E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CA7572"/>
    <w:multiLevelType w:val="hybridMultilevel"/>
    <w:tmpl w:val="826010CA"/>
    <w:lvl w:ilvl="0" w:tplc="F0DE2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C54E73"/>
    <w:multiLevelType w:val="hybridMultilevel"/>
    <w:tmpl w:val="8A848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0965B9"/>
    <w:multiLevelType w:val="hybridMultilevel"/>
    <w:tmpl w:val="9F0E7368"/>
    <w:lvl w:ilvl="0" w:tplc="3AC64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4111"/>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0242"/>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2A4A"/>
    <w:rsid w:val="002531D5"/>
    <w:rsid w:val="00254A72"/>
    <w:rsid w:val="00256F30"/>
    <w:rsid w:val="00257721"/>
    <w:rsid w:val="00273FFD"/>
    <w:rsid w:val="00286398"/>
    <w:rsid w:val="0029773A"/>
    <w:rsid w:val="002B7BBB"/>
    <w:rsid w:val="002C1B65"/>
    <w:rsid w:val="002C2021"/>
    <w:rsid w:val="002C3BFA"/>
    <w:rsid w:val="002C3C19"/>
    <w:rsid w:val="002C60F4"/>
    <w:rsid w:val="002D0A4C"/>
    <w:rsid w:val="002D0D16"/>
    <w:rsid w:val="002D1E49"/>
    <w:rsid w:val="002E0129"/>
    <w:rsid w:val="002F3206"/>
    <w:rsid w:val="002F3FFF"/>
    <w:rsid w:val="00303452"/>
    <w:rsid w:val="003056FF"/>
    <w:rsid w:val="003067ED"/>
    <w:rsid w:val="00306D2A"/>
    <w:rsid w:val="00310EA7"/>
    <w:rsid w:val="00311C5E"/>
    <w:rsid w:val="00314ADC"/>
    <w:rsid w:val="00315DE8"/>
    <w:rsid w:val="003223FE"/>
    <w:rsid w:val="00323EDB"/>
    <w:rsid w:val="00343B44"/>
    <w:rsid w:val="00356D8C"/>
    <w:rsid w:val="0036375A"/>
    <w:rsid w:val="0037048E"/>
    <w:rsid w:val="00371672"/>
    <w:rsid w:val="00377AF7"/>
    <w:rsid w:val="0038268A"/>
    <w:rsid w:val="00383842"/>
    <w:rsid w:val="00384CE9"/>
    <w:rsid w:val="003868A3"/>
    <w:rsid w:val="003920E1"/>
    <w:rsid w:val="003932CA"/>
    <w:rsid w:val="003A2160"/>
    <w:rsid w:val="003A34C1"/>
    <w:rsid w:val="003B0943"/>
    <w:rsid w:val="003B7F10"/>
    <w:rsid w:val="003D1FC7"/>
    <w:rsid w:val="003D37EF"/>
    <w:rsid w:val="003D552B"/>
    <w:rsid w:val="003F2643"/>
    <w:rsid w:val="003F6391"/>
    <w:rsid w:val="00404B38"/>
    <w:rsid w:val="00412D08"/>
    <w:rsid w:val="00423CE0"/>
    <w:rsid w:val="0043076A"/>
    <w:rsid w:val="00444F98"/>
    <w:rsid w:val="004464CB"/>
    <w:rsid w:val="0045162A"/>
    <w:rsid w:val="00452C06"/>
    <w:rsid w:val="00476139"/>
    <w:rsid w:val="00481248"/>
    <w:rsid w:val="00491F32"/>
    <w:rsid w:val="004A134A"/>
    <w:rsid w:val="004D36E4"/>
    <w:rsid w:val="004F34F9"/>
    <w:rsid w:val="004F5DD5"/>
    <w:rsid w:val="004F6340"/>
    <w:rsid w:val="00510FE4"/>
    <w:rsid w:val="00513565"/>
    <w:rsid w:val="00520C87"/>
    <w:rsid w:val="00540852"/>
    <w:rsid w:val="00545641"/>
    <w:rsid w:val="00554C94"/>
    <w:rsid w:val="00573627"/>
    <w:rsid w:val="0057608A"/>
    <w:rsid w:val="00587630"/>
    <w:rsid w:val="005B2D96"/>
    <w:rsid w:val="005C0296"/>
    <w:rsid w:val="005C7D81"/>
    <w:rsid w:val="005D3828"/>
    <w:rsid w:val="005E20F8"/>
    <w:rsid w:val="005E225F"/>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26820"/>
    <w:rsid w:val="007356E1"/>
    <w:rsid w:val="00737DC4"/>
    <w:rsid w:val="00741D3F"/>
    <w:rsid w:val="00743654"/>
    <w:rsid w:val="007534BC"/>
    <w:rsid w:val="00757A1D"/>
    <w:rsid w:val="00767C95"/>
    <w:rsid w:val="00770DFA"/>
    <w:rsid w:val="00782CAE"/>
    <w:rsid w:val="00787C40"/>
    <w:rsid w:val="00790D94"/>
    <w:rsid w:val="00792B5B"/>
    <w:rsid w:val="00795379"/>
    <w:rsid w:val="007A41B6"/>
    <w:rsid w:val="007B56C1"/>
    <w:rsid w:val="007C107A"/>
    <w:rsid w:val="007C5F12"/>
    <w:rsid w:val="007D2C23"/>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A403D"/>
    <w:rsid w:val="008B3077"/>
    <w:rsid w:val="008C3AA8"/>
    <w:rsid w:val="008D1DBF"/>
    <w:rsid w:val="008E2FB7"/>
    <w:rsid w:val="008E3814"/>
    <w:rsid w:val="008F5295"/>
    <w:rsid w:val="008F6AC5"/>
    <w:rsid w:val="009015C4"/>
    <w:rsid w:val="00906A91"/>
    <w:rsid w:val="00920514"/>
    <w:rsid w:val="00924366"/>
    <w:rsid w:val="00925989"/>
    <w:rsid w:val="00933283"/>
    <w:rsid w:val="00933C9A"/>
    <w:rsid w:val="00946489"/>
    <w:rsid w:val="00955D27"/>
    <w:rsid w:val="009735C4"/>
    <w:rsid w:val="00980243"/>
    <w:rsid w:val="0098770C"/>
    <w:rsid w:val="009B0984"/>
    <w:rsid w:val="009B141E"/>
    <w:rsid w:val="009C3C9F"/>
    <w:rsid w:val="009D0A0B"/>
    <w:rsid w:val="009E4B5A"/>
    <w:rsid w:val="009E572E"/>
    <w:rsid w:val="009F68CB"/>
    <w:rsid w:val="00A05663"/>
    <w:rsid w:val="00A154A7"/>
    <w:rsid w:val="00A3346A"/>
    <w:rsid w:val="00A36362"/>
    <w:rsid w:val="00A43F48"/>
    <w:rsid w:val="00A47D33"/>
    <w:rsid w:val="00A51980"/>
    <w:rsid w:val="00A5627B"/>
    <w:rsid w:val="00A670A4"/>
    <w:rsid w:val="00A711D1"/>
    <w:rsid w:val="00A77AE4"/>
    <w:rsid w:val="00A80EB3"/>
    <w:rsid w:val="00A93585"/>
    <w:rsid w:val="00AA1A4D"/>
    <w:rsid w:val="00AA42CE"/>
    <w:rsid w:val="00AB1D93"/>
    <w:rsid w:val="00AB53C4"/>
    <w:rsid w:val="00AC0B2A"/>
    <w:rsid w:val="00AC6F7C"/>
    <w:rsid w:val="00AF5511"/>
    <w:rsid w:val="00B10780"/>
    <w:rsid w:val="00B1239D"/>
    <w:rsid w:val="00B234C0"/>
    <w:rsid w:val="00B23E47"/>
    <w:rsid w:val="00B23F83"/>
    <w:rsid w:val="00B34568"/>
    <w:rsid w:val="00B3591A"/>
    <w:rsid w:val="00B37A36"/>
    <w:rsid w:val="00B41027"/>
    <w:rsid w:val="00B4716F"/>
    <w:rsid w:val="00B565EF"/>
    <w:rsid w:val="00B57E00"/>
    <w:rsid w:val="00B619E8"/>
    <w:rsid w:val="00B62810"/>
    <w:rsid w:val="00B641D5"/>
    <w:rsid w:val="00B670A7"/>
    <w:rsid w:val="00B84036"/>
    <w:rsid w:val="00B93D7E"/>
    <w:rsid w:val="00B94E3A"/>
    <w:rsid w:val="00BA2E47"/>
    <w:rsid w:val="00BA2FB2"/>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2D44"/>
    <w:rsid w:val="00C44863"/>
    <w:rsid w:val="00C462D0"/>
    <w:rsid w:val="00C47300"/>
    <w:rsid w:val="00C51AD9"/>
    <w:rsid w:val="00C52008"/>
    <w:rsid w:val="00C65668"/>
    <w:rsid w:val="00C70F33"/>
    <w:rsid w:val="00C778CE"/>
    <w:rsid w:val="00C92BA3"/>
    <w:rsid w:val="00CA0505"/>
    <w:rsid w:val="00CC770D"/>
    <w:rsid w:val="00CD2ED6"/>
    <w:rsid w:val="00CD3776"/>
    <w:rsid w:val="00D049DC"/>
    <w:rsid w:val="00D0702B"/>
    <w:rsid w:val="00D11F2B"/>
    <w:rsid w:val="00D14BEE"/>
    <w:rsid w:val="00D16F1B"/>
    <w:rsid w:val="00D21AEE"/>
    <w:rsid w:val="00D25E91"/>
    <w:rsid w:val="00D32E7E"/>
    <w:rsid w:val="00D3312F"/>
    <w:rsid w:val="00D33E99"/>
    <w:rsid w:val="00D342DC"/>
    <w:rsid w:val="00D376CA"/>
    <w:rsid w:val="00D62EBA"/>
    <w:rsid w:val="00D65197"/>
    <w:rsid w:val="00D72176"/>
    <w:rsid w:val="00D77E91"/>
    <w:rsid w:val="00D91DD1"/>
    <w:rsid w:val="00D94472"/>
    <w:rsid w:val="00DA0BD0"/>
    <w:rsid w:val="00DA3CE8"/>
    <w:rsid w:val="00DC4D53"/>
    <w:rsid w:val="00DD189A"/>
    <w:rsid w:val="00DD1ABE"/>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2465"/>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A600F"/>
    <w:rsid w:val="00FB5FFC"/>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B9566F2E-DAB6-4B07-82E0-8826FFDC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table" w:styleId="aa">
    <w:name w:val="Table Grid"/>
    <w:basedOn w:val="a1"/>
    <w:uiPriority w:val="59"/>
    <w:rsid w:val="00B9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8</cp:revision>
  <dcterms:created xsi:type="dcterms:W3CDTF">2017-12-26T09:27:00Z</dcterms:created>
  <dcterms:modified xsi:type="dcterms:W3CDTF">2018-01-09T06:58:00Z</dcterms:modified>
</cp:coreProperties>
</file>