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DBF" w:rsidRPr="00447542" w:rsidRDefault="00C711A5" w:rsidP="005F72AE">
      <w:pPr>
        <w:snapToGrid w:val="0"/>
        <w:spacing w:beforeLines="50" w:before="180" w:line="300" w:lineRule="auto"/>
        <w:ind w:left="442" w:hangingChars="138" w:hanging="442"/>
        <w:jc w:val="center"/>
        <w:rPr>
          <w:rFonts w:ascii="Times New Roman" w:eastAsia="標楷體" w:hAnsi="Times New Roman" w:hint="eastAsia"/>
          <w:sz w:val="32"/>
          <w:szCs w:val="28"/>
        </w:rPr>
      </w:pPr>
      <w:r>
        <w:rPr>
          <w:rFonts w:ascii="Times New Roman" w:eastAsia="標楷體" w:hAnsi="Times New Roman" w:hint="eastAsia"/>
          <w:sz w:val="32"/>
          <w:szCs w:val="28"/>
        </w:rPr>
        <w:t>大統益</w:t>
      </w:r>
      <w:r w:rsidR="005F72AE" w:rsidRPr="000C014F">
        <w:rPr>
          <w:rFonts w:ascii="Times New Roman" w:eastAsia="標楷體" w:hAnsi="Times New Roman" w:hint="eastAsia"/>
          <w:sz w:val="32"/>
          <w:szCs w:val="28"/>
        </w:rPr>
        <w:t>的</w:t>
      </w:r>
      <w:r w:rsidR="0053154D" w:rsidRPr="0053154D">
        <w:rPr>
          <w:rFonts w:ascii="Times New Roman" w:eastAsia="標楷體" w:hAnsi="Times New Roman" w:hint="eastAsia"/>
          <w:sz w:val="32"/>
          <w:szCs w:val="28"/>
        </w:rPr>
        <w:t>安全文化與責任</w:t>
      </w:r>
    </w:p>
    <w:p w:rsidR="008D1DBF" w:rsidRPr="00447542" w:rsidRDefault="00AB660F" w:rsidP="00AB660F">
      <w:pPr>
        <w:snapToGrid w:val="0"/>
        <w:spacing w:beforeLines="50" w:before="180" w:line="300" w:lineRule="auto"/>
        <w:ind w:left="386" w:hangingChars="138" w:hanging="386"/>
        <w:jc w:val="right"/>
        <w:rPr>
          <w:rFonts w:ascii="Times New Roman" w:eastAsia="標楷體" w:hAnsi="Times New Roman" w:hint="eastAsia"/>
          <w:sz w:val="28"/>
          <w:szCs w:val="28"/>
        </w:rPr>
      </w:pPr>
      <w:r w:rsidRPr="00AB660F">
        <w:rPr>
          <w:rFonts w:ascii="Times New Roman" w:eastAsia="標楷體" w:hAnsi="Times New Roman" w:hint="eastAsia"/>
          <w:sz w:val="28"/>
          <w:szCs w:val="28"/>
        </w:rPr>
        <w:t>第</w:t>
      </w:r>
      <w:r w:rsidR="00F94693">
        <w:rPr>
          <w:rFonts w:ascii="Times New Roman" w:eastAsia="標楷體" w:hAnsi="Times New Roman" w:hint="eastAsia"/>
          <w:sz w:val="28"/>
          <w:szCs w:val="28"/>
        </w:rPr>
        <w:t>二十</w:t>
      </w:r>
      <w:r w:rsidR="00312CCF" w:rsidRPr="00312CCF">
        <w:rPr>
          <w:rFonts w:ascii="Times New Roman" w:eastAsia="標楷體" w:hAnsi="Times New Roman" w:hint="eastAsia"/>
          <w:sz w:val="28"/>
          <w:szCs w:val="28"/>
        </w:rPr>
        <w:t>條</w:t>
      </w:r>
      <w:r w:rsidR="00793B00">
        <w:rPr>
          <w:rFonts w:ascii="Times New Roman" w:eastAsia="標楷體" w:hAnsi="Times New Roman" w:hint="eastAsia"/>
          <w:sz w:val="28"/>
          <w:szCs w:val="28"/>
        </w:rPr>
        <w:t xml:space="preserve"> </w:t>
      </w:r>
      <w:r w:rsidR="008D1DBF" w:rsidRPr="00447542">
        <w:rPr>
          <w:rFonts w:ascii="Times New Roman" w:eastAsia="標楷體" w:hAnsi="Times New Roman"/>
          <w:sz w:val="28"/>
          <w:szCs w:val="28"/>
        </w:rPr>
        <w:t>等級：</w:t>
      </w:r>
      <w:r w:rsidR="00F94693">
        <w:rPr>
          <w:rFonts w:ascii="Times New Roman" w:eastAsia="標楷體" w:hAnsi="Times New Roman" w:hint="eastAsia"/>
          <w:sz w:val="28"/>
          <w:szCs w:val="28"/>
        </w:rPr>
        <w:t>進</w:t>
      </w:r>
      <w:r w:rsidR="00C11D0C" w:rsidRPr="00447542">
        <w:rPr>
          <w:rFonts w:ascii="Times New Roman" w:eastAsia="標楷體" w:hAnsi="Times New Roman" w:hint="eastAsia"/>
          <w:sz w:val="28"/>
          <w:szCs w:val="28"/>
        </w:rPr>
        <w:t>階</w:t>
      </w:r>
    </w:p>
    <w:p w:rsidR="000C014F" w:rsidRDefault="000C014F" w:rsidP="000C014F">
      <w:pPr>
        <w:wordWrap w:val="0"/>
        <w:snapToGrid w:val="0"/>
        <w:spacing w:beforeLines="50" w:before="180" w:line="300" w:lineRule="auto"/>
        <w:ind w:left="331" w:hangingChars="138" w:hanging="331"/>
        <w:jc w:val="right"/>
        <w:rPr>
          <w:rFonts w:ascii="Times New Roman" w:eastAsia="標楷體" w:hint="eastAsia"/>
        </w:rPr>
      </w:pPr>
      <w:r w:rsidRPr="00447542">
        <w:rPr>
          <w:rFonts w:ascii="Times New Roman" w:eastAsia="標楷體" w:hint="eastAsia"/>
        </w:rPr>
        <w:t>資料來源：</w:t>
      </w:r>
      <w:r w:rsidR="006D7CDB" w:rsidRPr="00447542">
        <w:rPr>
          <w:rFonts w:ascii="Times New Roman" w:eastAsia="標楷體" w:hAnsi="Times New Roman"/>
        </w:rPr>
        <w:t>20</w:t>
      </w:r>
      <w:r w:rsidR="00726820" w:rsidRPr="00447542">
        <w:rPr>
          <w:rFonts w:ascii="Times New Roman" w:eastAsia="標楷體" w:hAnsi="Times New Roman" w:hint="eastAsia"/>
        </w:rPr>
        <w:t>1</w:t>
      </w:r>
      <w:r w:rsidR="00A60E65" w:rsidRPr="00447542">
        <w:rPr>
          <w:rFonts w:ascii="Times New Roman" w:eastAsia="標楷體" w:hAnsi="Times New Roman" w:hint="eastAsia"/>
        </w:rPr>
        <w:t>5</w:t>
      </w:r>
      <w:r w:rsidR="00DA0BD0" w:rsidRPr="00447542">
        <w:rPr>
          <w:rFonts w:ascii="Times New Roman" w:eastAsia="標楷體" w:hint="eastAsia"/>
        </w:rPr>
        <w:t>年</w:t>
      </w:r>
      <w:r w:rsidR="00C711A5" w:rsidRPr="00C711A5">
        <w:rPr>
          <w:rFonts w:ascii="Times New Roman" w:eastAsia="標楷體" w:hint="eastAsia"/>
        </w:rPr>
        <w:t>大統益</w:t>
      </w:r>
      <w:r w:rsidRPr="00447542">
        <w:rPr>
          <w:rFonts w:ascii="Times New Roman" w:eastAsia="標楷體"/>
        </w:rPr>
        <w:t>企業社會責任報告書</w:t>
      </w:r>
    </w:p>
    <w:p w:rsidR="00FE54FA" w:rsidRPr="0057608A" w:rsidRDefault="00FE54FA" w:rsidP="00D94472">
      <w:pPr>
        <w:snapToGrid w:val="0"/>
        <w:spacing w:beforeLines="50" w:before="180" w:line="300" w:lineRule="auto"/>
        <w:ind w:left="331" w:hangingChars="138" w:hanging="331"/>
        <w:rPr>
          <w:rFonts w:ascii="Times New Roman" w:eastAsia="標楷體" w:hint="eastAsia"/>
        </w:rPr>
      </w:pPr>
    </w:p>
    <w:p w:rsidR="0053154D" w:rsidRDefault="0053154D" w:rsidP="0070038E">
      <w:pPr>
        <w:snapToGrid w:val="0"/>
        <w:spacing w:beforeLines="50" w:before="180" w:line="360" w:lineRule="auto"/>
        <w:jc w:val="both"/>
        <w:rPr>
          <w:rFonts w:ascii="Times New Roman" w:eastAsia="標楷體" w:hAnsi="Times New Roman"/>
          <w:i/>
          <w:sz w:val="28"/>
        </w:rPr>
      </w:pPr>
      <w:r w:rsidRPr="0053154D">
        <w:rPr>
          <w:rFonts w:ascii="Times New Roman" w:eastAsia="標楷體" w:hAnsi="Times New Roman" w:hint="eastAsia"/>
          <w:i/>
          <w:sz w:val="28"/>
        </w:rPr>
        <w:t>為做好</w:t>
      </w:r>
      <w:r w:rsidRPr="009C5A54">
        <w:rPr>
          <w:rFonts w:ascii="Times New Roman" w:eastAsia="標楷體" w:hAnsi="Times New Roman" w:hint="eastAsia"/>
          <w:i/>
          <w:sz w:val="28"/>
        </w:rPr>
        <w:t>職業安全，</w:t>
      </w:r>
      <w:r w:rsidR="009C5A54" w:rsidRPr="009C5A54">
        <w:rPr>
          <w:rFonts w:ascii="Times New Roman" w:eastAsia="標楷體" w:hAnsi="Times New Roman" w:hint="eastAsia"/>
          <w:i/>
          <w:sz w:val="28"/>
        </w:rPr>
        <w:t>大統益</w:t>
      </w:r>
      <w:r w:rsidRPr="009C5A54">
        <w:rPr>
          <w:rFonts w:ascii="Times New Roman" w:eastAsia="標楷體" w:hAnsi="Times New Roman" w:hint="eastAsia"/>
          <w:i/>
          <w:sz w:val="28"/>
        </w:rPr>
        <w:t>不只考慮到公司的員工，也對進入</w:t>
      </w:r>
      <w:r w:rsidR="009C5A54" w:rsidRPr="009C5A54">
        <w:rPr>
          <w:rFonts w:ascii="Times New Roman" w:eastAsia="標楷體" w:hAnsi="Times New Roman" w:hint="eastAsia"/>
          <w:i/>
          <w:sz w:val="28"/>
        </w:rPr>
        <w:t>大統益</w:t>
      </w:r>
      <w:r w:rsidRPr="009C5A54">
        <w:rPr>
          <w:rFonts w:ascii="Times New Roman" w:eastAsia="標楷體" w:hAnsi="Times New Roman" w:hint="eastAsia"/>
          <w:i/>
          <w:sz w:val="28"/>
        </w:rPr>
        <w:t>廠</w:t>
      </w:r>
      <w:r w:rsidRPr="0053154D">
        <w:rPr>
          <w:rFonts w:ascii="Times New Roman" w:eastAsia="標楷體" w:hAnsi="Times New Roman" w:hint="eastAsia"/>
          <w:i/>
          <w:sz w:val="28"/>
        </w:rPr>
        <w:t>區的承攬商進行安全、衛生、環保管理及訓練，並實施工程危害辨識、風險評估，且定</w:t>
      </w:r>
      <w:bookmarkStart w:id="0" w:name="_GoBack"/>
      <w:bookmarkEnd w:id="0"/>
      <w:r w:rsidRPr="0053154D">
        <w:rPr>
          <w:rFonts w:ascii="Times New Roman" w:eastAsia="標楷體" w:hAnsi="Times New Roman" w:hint="eastAsia"/>
          <w:i/>
          <w:sz w:val="28"/>
        </w:rPr>
        <w:t>期與承攬商進行雙向溝通協調會議，以確保進入</w:t>
      </w:r>
      <w:r w:rsidR="009C5A54" w:rsidRPr="009C5A54">
        <w:rPr>
          <w:rFonts w:ascii="Times New Roman" w:eastAsia="標楷體" w:hAnsi="Times New Roman" w:hint="eastAsia"/>
          <w:i/>
          <w:sz w:val="28"/>
        </w:rPr>
        <w:t>大統益</w:t>
      </w:r>
      <w:r w:rsidRPr="0053154D">
        <w:rPr>
          <w:rFonts w:ascii="Times New Roman" w:eastAsia="標楷體" w:hAnsi="Times New Roman" w:hint="eastAsia"/>
          <w:i/>
          <w:sz w:val="28"/>
        </w:rPr>
        <w:t>工作的人員都可以擁有安全衛生的工作環境。</w:t>
      </w:r>
    </w:p>
    <w:p w:rsidR="009C5A54" w:rsidRDefault="009C5A54" w:rsidP="0070038E">
      <w:pPr>
        <w:snapToGrid w:val="0"/>
        <w:spacing w:beforeLines="50" w:before="180" w:line="360" w:lineRule="auto"/>
        <w:jc w:val="both"/>
        <w:rPr>
          <w:rFonts w:ascii="Times New Roman" w:eastAsia="標楷體" w:hAnsi="Times New Roman" w:hint="eastAsia"/>
          <w:i/>
          <w:sz w:val="28"/>
        </w:rPr>
      </w:pPr>
    </w:p>
    <w:p w:rsidR="00C27C75" w:rsidRPr="00F479EC" w:rsidRDefault="00C27C75" w:rsidP="0070038E">
      <w:pPr>
        <w:snapToGrid w:val="0"/>
        <w:spacing w:beforeLines="50" w:before="180" w:line="360" w:lineRule="auto"/>
        <w:jc w:val="both"/>
        <w:rPr>
          <w:rFonts w:ascii="Times New Roman" w:eastAsia="標楷體" w:hAnsi="Times New Roman"/>
          <w:i/>
          <w:sz w:val="28"/>
        </w:rPr>
      </w:pPr>
      <w:r w:rsidRPr="007F7E79">
        <w:rPr>
          <w:rFonts w:ascii="Times New Roman" w:eastAsia="標楷體" w:hAnsi="Times New Roman"/>
          <w:b/>
          <w:sz w:val="28"/>
          <w:szCs w:val="24"/>
        </w:rPr>
        <w:t>企業概述</w:t>
      </w:r>
    </w:p>
    <w:p w:rsidR="00C711A5" w:rsidRPr="00C711A5" w:rsidRDefault="00C711A5" w:rsidP="00C711A5">
      <w:pPr>
        <w:snapToGrid w:val="0"/>
        <w:spacing w:line="360" w:lineRule="auto"/>
        <w:jc w:val="both"/>
        <w:rPr>
          <w:rFonts w:ascii="Times New Roman" w:eastAsia="標楷體" w:hAnsi="Times New Roman"/>
          <w:sz w:val="28"/>
        </w:rPr>
      </w:pPr>
      <w:r w:rsidRPr="00C711A5">
        <w:rPr>
          <w:rFonts w:ascii="Times New Roman" w:eastAsia="標楷體" w:hAnsi="Times New Roman" w:hint="eastAsia"/>
          <w:sz w:val="28"/>
        </w:rPr>
        <w:t>大統益公司位於台灣嘉南平原的中心，為台灣營業規模最大的大豆提油廠。目前大豆年加工產能達</w:t>
      </w:r>
      <w:r w:rsidRPr="00C711A5">
        <w:rPr>
          <w:rFonts w:ascii="Times New Roman" w:eastAsia="標楷體" w:hAnsi="Times New Roman" w:hint="eastAsia"/>
          <w:sz w:val="28"/>
        </w:rPr>
        <w:t xml:space="preserve"> 150 </w:t>
      </w:r>
      <w:r w:rsidRPr="00C711A5">
        <w:rPr>
          <w:rFonts w:ascii="Times New Roman" w:eastAsia="標楷體" w:hAnsi="Times New Roman" w:hint="eastAsia"/>
          <w:sz w:val="28"/>
        </w:rPr>
        <w:t>萬噸，大豆油及大豆粉產量為全台灣第一。</w:t>
      </w:r>
    </w:p>
    <w:p w:rsidR="00C711A5" w:rsidRDefault="00C711A5" w:rsidP="00C711A5">
      <w:pPr>
        <w:snapToGrid w:val="0"/>
        <w:spacing w:line="360" w:lineRule="auto"/>
        <w:jc w:val="both"/>
        <w:rPr>
          <w:rFonts w:ascii="Times New Roman" w:eastAsia="標楷體" w:hAnsi="Times New Roman" w:hint="eastAsia"/>
          <w:sz w:val="28"/>
        </w:rPr>
      </w:pPr>
      <w:r w:rsidRPr="00C711A5">
        <w:rPr>
          <w:rFonts w:ascii="Times New Roman" w:eastAsia="標楷體" w:hAnsi="Times New Roman" w:hint="eastAsia"/>
          <w:sz w:val="28"/>
        </w:rPr>
        <w:t>多年來大統益一直致力於從自己有競爭優勢的核心產品出發去創造利潤，也謹慎的從事轉投資及多角化經營，因此經營規模能不斷擴大，產品銷售亦不僅限於台灣，更將通路擴展到日本及東南亞等地區。</w:t>
      </w:r>
    </w:p>
    <w:p w:rsidR="00C27C75" w:rsidRPr="007F7E79" w:rsidRDefault="00C27C75" w:rsidP="00C711A5">
      <w:pPr>
        <w:snapToGrid w:val="0"/>
        <w:spacing w:line="360" w:lineRule="auto"/>
        <w:jc w:val="both"/>
        <w:rPr>
          <w:rFonts w:ascii="Times New Roman" w:eastAsia="標楷體" w:hAnsi="Times New Roman"/>
          <w:sz w:val="28"/>
        </w:rPr>
      </w:pPr>
      <w:r w:rsidRPr="007F7E79">
        <w:rPr>
          <w:rFonts w:ascii="Times New Roman" w:eastAsia="標楷體" w:hAnsi="Times New Roman" w:hint="eastAsia"/>
          <w:sz w:val="28"/>
        </w:rPr>
        <w:t>■</w:t>
      </w:r>
      <w:r w:rsidRPr="007F7E79">
        <w:rPr>
          <w:rFonts w:ascii="Times New Roman" w:eastAsia="標楷體" w:hAnsi="Times New Roman"/>
          <w:sz w:val="28"/>
        </w:rPr>
        <w:t xml:space="preserve"> </w:t>
      </w:r>
      <w:r w:rsidRPr="007F7E79">
        <w:rPr>
          <w:rFonts w:ascii="Times New Roman" w:eastAsia="標楷體" w:hAnsi="Times New Roman" w:hint="eastAsia"/>
          <w:sz w:val="28"/>
        </w:rPr>
        <w:t>主要產品及服務項目：</w:t>
      </w:r>
    </w:p>
    <w:p w:rsidR="00206D51" w:rsidRPr="000C014F" w:rsidRDefault="00C711A5" w:rsidP="00012BC4">
      <w:pPr>
        <w:snapToGrid w:val="0"/>
        <w:spacing w:before="50" w:line="360" w:lineRule="auto"/>
        <w:jc w:val="both"/>
        <w:rPr>
          <w:rFonts w:ascii="Times New Roman" w:eastAsia="標楷體" w:hAnsi="Times New Roman" w:hint="eastAsia"/>
          <w:sz w:val="28"/>
        </w:rPr>
      </w:pPr>
      <w:r w:rsidRPr="00C711A5">
        <w:rPr>
          <w:rFonts w:ascii="Times New Roman" w:eastAsia="標楷體" w:hAnsi="Times New Roman" w:hint="eastAsia"/>
          <w:sz w:val="28"/>
        </w:rPr>
        <w:t>植物油脂系列</w:t>
      </w:r>
      <w:r>
        <w:rPr>
          <w:rFonts w:ascii="Times New Roman" w:eastAsia="標楷體" w:hAnsi="Times New Roman" w:hint="eastAsia"/>
          <w:sz w:val="28"/>
        </w:rPr>
        <w:t>、</w:t>
      </w:r>
      <w:r w:rsidRPr="00C711A5">
        <w:rPr>
          <w:rFonts w:ascii="Times New Roman" w:eastAsia="標楷體" w:hAnsi="Times New Roman" w:hint="eastAsia"/>
          <w:sz w:val="28"/>
        </w:rPr>
        <w:t>大豆蛋白系列</w:t>
      </w:r>
      <w:r>
        <w:rPr>
          <w:rFonts w:ascii="Times New Roman" w:eastAsia="標楷體" w:hAnsi="Times New Roman" w:hint="eastAsia"/>
          <w:sz w:val="28"/>
        </w:rPr>
        <w:t>、</w:t>
      </w:r>
      <w:r w:rsidRPr="00C711A5">
        <w:rPr>
          <w:rFonts w:ascii="Times New Roman" w:eastAsia="標楷體" w:hAnsi="Times New Roman" w:hint="eastAsia"/>
          <w:sz w:val="28"/>
        </w:rPr>
        <w:t>精選大豆系列</w:t>
      </w:r>
      <w:r>
        <w:rPr>
          <w:rFonts w:ascii="Times New Roman" w:eastAsia="標楷體" w:hAnsi="Times New Roman" w:hint="eastAsia"/>
          <w:sz w:val="28"/>
        </w:rPr>
        <w:t>、脂肪酸等</w:t>
      </w:r>
      <w:r w:rsidR="00793B00">
        <w:rPr>
          <w:rFonts w:ascii="Times New Roman" w:eastAsia="標楷體" w:hAnsi="Times New Roman" w:hint="eastAsia"/>
          <w:sz w:val="28"/>
        </w:rPr>
        <w:t>。</w:t>
      </w:r>
    </w:p>
    <w:p w:rsidR="008D1DBF" w:rsidRPr="000C014F" w:rsidRDefault="008D1DBF" w:rsidP="00C27C75">
      <w:pPr>
        <w:snapToGrid w:val="0"/>
        <w:spacing w:beforeLines="50" w:before="180" w:line="360" w:lineRule="auto"/>
        <w:jc w:val="both"/>
        <w:rPr>
          <w:rFonts w:ascii="Times New Roman" w:eastAsia="標楷體" w:hAnsi="Times New Roman" w:hint="eastAsia"/>
          <w:b/>
          <w:sz w:val="28"/>
        </w:rPr>
      </w:pPr>
      <w:r w:rsidRPr="000C014F">
        <w:rPr>
          <w:rFonts w:ascii="Times New Roman" w:eastAsia="標楷體" w:hAnsi="Times New Roman" w:hint="eastAsia"/>
          <w:b/>
          <w:sz w:val="28"/>
        </w:rPr>
        <w:t>案例描述</w:t>
      </w:r>
    </w:p>
    <w:p w:rsidR="00615B7F" w:rsidRDefault="0053154D" w:rsidP="00DB2738">
      <w:pPr>
        <w:snapToGrid w:val="0"/>
        <w:spacing w:beforeLines="50" w:before="180" w:line="360" w:lineRule="auto"/>
        <w:rPr>
          <w:rFonts w:ascii="Times New Roman" w:eastAsia="標楷體" w:hAnsi="Times New Roman" w:hint="eastAsia"/>
          <w:sz w:val="28"/>
        </w:rPr>
      </w:pPr>
      <w:r w:rsidRPr="0053154D">
        <w:rPr>
          <w:rFonts w:ascii="Times New Roman" w:eastAsia="標楷體" w:hAnsi="Times New Roman" w:hint="eastAsia"/>
          <w:sz w:val="28"/>
        </w:rPr>
        <w:t>安全衛生委員會</w:t>
      </w:r>
    </w:p>
    <w:p w:rsidR="0053154D" w:rsidRDefault="009C5A54" w:rsidP="00DB2738">
      <w:pPr>
        <w:snapToGrid w:val="0"/>
        <w:spacing w:beforeLines="50" w:before="180" w:line="360" w:lineRule="auto"/>
        <w:rPr>
          <w:rFonts w:ascii="Times New Roman" w:eastAsia="標楷體" w:hAnsi="Times New Roman" w:hint="eastAsia"/>
          <w:sz w:val="28"/>
        </w:rPr>
      </w:pPr>
      <w:r w:rsidRPr="00C711A5">
        <w:rPr>
          <w:rFonts w:ascii="Times New Roman" w:eastAsia="標楷體" w:hAnsi="Times New Roman" w:hint="eastAsia"/>
          <w:sz w:val="28"/>
        </w:rPr>
        <w:t>大統益</w:t>
      </w:r>
      <w:r w:rsidR="0053154D" w:rsidRPr="0053154D">
        <w:rPr>
          <w:rFonts w:ascii="Times New Roman" w:eastAsia="標楷體" w:hAnsi="Times New Roman" w:hint="eastAsia"/>
          <w:sz w:val="28"/>
        </w:rPr>
        <w:t>為防止職業災害，保障員工安全與健康，全面推動持續改善以降低公司在產品、活動、服務所產生之環境及安衛風險衝擊，依法設置安全衛生委員會，勞工佔委員會人數之比例為</w:t>
      </w:r>
      <w:r w:rsidR="0053154D" w:rsidRPr="0053154D">
        <w:rPr>
          <w:rFonts w:ascii="Times New Roman" w:eastAsia="標楷體" w:hAnsi="Times New Roman" w:hint="eastAsia"/>
          <w:sz w:val="28"/>
        </w:rPr>
        <w:t>1/3</w:t>
      </w:r>
      <w:r w:rsidR="0053154D" w:rsidRPr="0053154D">
        <w:rPr>
          <w:rFonts w:ascii="Times New Roman" w:eastAsia="標楷體" w:hAnsi="Times New Roman" w:hint="eastAsia"/>
          <w:sz w:val="28"/>
        </w:rPr>
        <w:t>，每三個月檢討</w:t>
      </w:r>
      <w:r w:rsidR="0053154D" w:rsidRPr="0053154D">
        <w:rPr>
          <w:rFonts w:ascii="Times New Roman" w:eastAsia="標楷體" w:hAnsi="Times New Roman" w:hint="eastAsia"/>
          <w:sz w:val="28"/>
        </w:rPr>
        <w:lastRenderedPageBreak/>
        <w:t>職業安全衛生事項，設定安全衛生議題，每月定期實施巡查及檢討，並推動安全觀察，由課主管階層展開，進而至工程人員，循序往基層推動，以達全員參與之目標。</w:t>
      </w:r>
      <w:r w:rsidRPr="00C711A5">
        <w:rPr>
          <w:rFonts w:ascii="Times New Roman" w:eastAsia="標楷體" w:hAnsi="Times New Roman" w:hint="eastAsia"/>
          <w:sz w:val="28"/>
        </w:rPr>
        <w:t>大統益</w:t>
      </w:r>
      <w:r w:rsidR="0053154D" w:rsidRPr="0053154D">
        <w:rPr>
          <w:rFonts w:ascii="Times New Roman" w:eastAsia="標楷體" w:hAnsi="Times New Roman" w:hint="eastAsia"/>
          <w:sz w:val="28"/>
        </w:rPr>
        <w:t>也通過</w:t>
      </w:r>
      <w:r w:rsidR="0053154D" w:rsidRPr="0053154D">
        <w:rPr>
          <w:rFonts w:ascii="Times New Roman" w:eastAsia="標楷體" w:hAnsi="Times New Roman" w:hint="eastAsia"/>
          <w:sz w:val="28"/>
        </w:rPr>
        <w:t>OHSAS18001</w:t>
      </w:r>
      <w:r w:rsidR="0053154D" w:rsidRPr="0053154D">
        <w:rPr>
          <w:rFonts w:ascii="Times New Roman" w:eastAsia="標楷體" w:hAnsi="Times New Roman" w:hint="eastAsia"/>
          <w:sz w:val="28"/>
        </w:rPr>
        <w:t>及</w:t>
      </w:r>
      <w:r w:rsidR="0053154D" w:rsidRPr="0053154D">
        <w:rPr>
          <w:rFonts w:ascii="Times New Roman" w:eastAsia="標楷體" w:hAnsi="Times New Roman" w:hint="eastAsia"/>
          <w:sz w:val="28"/>
        </w:rPr>
        <w:t>CNS15506</w:t>
      </w:r>
      <w:r w:rsidR="0053154D" w:rsidRPr="0053154D">
        <w:rPr>
          <w:rFonts w:ascii="Times New Roman" w:eastAsia="標楷體" w:hAnsi="Times New Roman" w:hint="eastAsia"/>
          <w:sz w:val="28"/>
        </w:rPr>
        <w:t>驗證，以系統化、持續性運作，確保員工、承攬商等之安全，降低傷害及不健康等風險。</w:t>
      </w:r>
    </w:p>
    <w:p w:rsidR="0053154D" w:rsidRDefault="0053154D" w:rsidP="00DB2738">
      <w:pPr>
        <w:snapToGrid w:val="0"/>
        <w:spacing w:beforeLines="50" w:before="180" w:line="360" w:lineRule="auto"/>
        <w:rPr>
          <w:rFonts w:ascii="Times New Roman" w:eastAsia="標楷體" w:hAnsi="Times New Roman" w:hint="eastAsia"/>
          <w:sz w:val="28"/>
        </w:rPr>
      </w:pPr>
      <w:r w:rsidRPr="0053154D">
        <w:rPr>
          <w:rFonts w:ascii="Times New Roman" w:eastAsia="標楷體" w:hAnsi="Times New Roman" w:hint="eastAsia"/>
          <w:sz w:val="28"/>
        </w:rPr>
        <w:t>安全績效指標</w:t>
      </w:r>
    </w:p>
    <w:p w:rsidR="0053154D" w:rsidRDefault="0053154D" w:rsidP="00DB2738">
      <w:pPr>
        <w:snapToGrid w:val="0"/>
        <w:spacing w:beforeLines="50" w:before="180" w:line="360" w:lineRule="auto"/>
        <w:rPr>
          <w:rFonts w:ascii="Times New Roman" w:eastAsia="標楷體" w:hAnsi="Times New Roman" w:hint="eastAsia"/>
          <w:sz w:val="28"/>
        </w:rPr>
      </w:pPr>
      <w:r w:rsidRPr="0053154D">
        <w:rPr>
          <w:rFonts w:ascii="Times New Roman" w:eastAsia="標楷體" w:hAnsi="Times New Roman" w:hint="eastAsia"/>
          <w:sz w:val="28"/>
        </w:rPr>
        <w:t>職業災害管理目標為失能傷害頻率</w:t>
      </w:r>
      <w:r w:rsidRPr="0053154D">
        <w:rPr>
          <w:rFonts w:ascii="Times New Roman" w:eastAsia="標楷體" w:hAnsi="Times New Roman" w:hint="eastAsia"/>
          <w:sz w:val="28"/>
        </w:rPr>
        <w:t>(F.R)</w:t>
      </w:r>
      <w:r w:rsidRPr="0053154D">
        <w:rPr>
          <w:rFonts w:ascii="Times New Roman" w:eastAsia="標楷體" w:hAnsi="Times New Roman" w:hint="eastAsia"/>
          <w:sz w:val="28"/>
        </w:rPr>
        <w:t>、失能傷害嚴重率</w:t>
      </w:r>
      <w:r w:rsidRPr="0053154D">
        <w:rPr>
          <w:rFonts w:ascii="Times New Roman" w:eastAsia="標楷體" w:hAnsi="Times New Roman" w:hint="eastAsia"/>
          <w:sz w:val="28"/>
        </w:rPr>
        <w:t>(S.R)</w:t>
      </w:r>
      <w:r w:rsidRPr="0053154D">
        <w:rPr>
          <w:rFonts w:ascii="Times New Roman" w:eastAsia="標楷體" w:hAnsi="Times New Roman" w:hint="eastAsia"/>
          <w:sz w:val="28"/>
        </w:rPr>
        <w:t>維持零職災。在意外事故管理之運作機制上，透過電子化資訊管理系統執行職業災害統計與原因分析，針對意外事故、交通事故及虛驚事故，進行通報及調查、預知危害改善，確實達成事故檢討及改善。</w:t>
      </w:r>
      <w:r w:rsidRPr="0053154D">
        <w:rPr>
          <w:rFonts w:ascii="Times New Roman" w:eastAsia="標楷體" w:hAnsi="Times New Roman" w:hint="eastAsia"/>
          <w:sz w:val="28"/>
        </w:rPr>
        <w:t>2015</w:t>
      </w:r>
      <w:r w:rsidRPr="0053154D">
        <w:rPr>
          <w:rFonts w:ascii="Times New Roman" w:eastAsia="標楷體" w:hAnsi="Times New Roman" w:hint="eastAsia"/>
          <w:sz w:val="28"/>
        </w:rPr>
        <w:t>年失能傷害頻率</w:t>
      </w:r>
      <w:r w:rsidRPr="0053154D">
        <w:rPr>
          <w:rFonts w:ascii="Times New Roman" w:eastAsia="標楷體" w:hAnsi="Times New Roman" w:hint="eastAsia"/>
          <w:sz w:val="28"/>
        </w:rPr>
        <w:t xml:space="preserve">(F.R) </w:t>
      </w:r>
      <w:r w:rsidRPr="0053154D">
        <w:rPr>
          <w:rFonts w:ascii="Times New Roman" w:eastAsia="標楷體" w:hAnsi="Times New Roman" w:hint="eastAsia"/>
          <w:sz w:val="28"/>
        </w:rPr>
        <w:t>及失能傷害嚴重率</w:t>
      </w:r>
      <w:r w:rsidRPr="0053154D">
        <w:rPr>
          <w:rFonts w:ascii="Times New Roman" w:eastAsia="標楷體" w:hAnsi="Times New Roman" w:hint="eastAsia"/>
          <w:sz w:val="28"/>
        </w:rPr>
        <w:t xml:space="preserve">(S.R) </w:t>
      </w:r>
      <w:r w:rsidRPr="0053154D">
        <w:rPr>
          <w:rFonts w:ascii="Times New Roman" w:eastAsia="標楷體" w:hAnsi="Times New Roman" w:hint="eastAsia"/>
          <w:sz w:val="28"/>
        </w:rPr>
        <w:t>皆為零。</w:t>
      </w:r>
    </w:p>
    <w:p w:rsidR="0053154D" w:rsidRDefault="0053154D" w:rsidP="00DB2738">
      <w:pPr>
        <w:snapToGrid w:val="0"/>
        <w:spacing w:beforeLines="50" w:before="180" w:line="360" w:lineRule="auto"/>
        <w:rPr>
          <w:rFonts w:ascii="Times New Roman" w:eastAsia="標楷體" w:hAnsi="Times New Roman" w:hint="eastAsia"/>
          <w:sz w:val="28"/>
        </w:rPr>
      </w:pPr>
      <w:r w:rsidRPr="0053154D">
        <w:rPr>
          <w:rFonts w:ascii="Times New Roman" w:eastAsia="標楷體" w:hAnsi="Times New Roman" w:hint="eastAsia"/>
          <w:sz w:val="28"/>
        </w:rPr>
        <w:t>承攬商職安管理</w:t>
      </w:r>
    </w:p>
    <w:p w:rsidR="0053154D" w:rsidRPr="00615B7F" w:rsidRDefault="0053154D" w:rsidP="00DB2738">
      <w:pPr>
        <w:snapToGrid w:val="0"/>
        <w:spacing w:beforeLines="50" w:before="180" w:line="360" w:lineRule="auto"/>
        <w:rPr>
          <w:rFonts w:ascii="Times New Roman" w:eastAsia="標楷體" w:hAnsi="Times New Roman"/>
          <w:sz w:val="28"/>
        </w:rPr>
      </w:pPr>
      <w:r w:rsidRPr="0053154D">
        <w:rPr>
          <w:rFonts w:ascii="Times New Roman" w:eastAsia="標楷體" w:hAnsi="Times New Roman" w:hint="eastAsia"/>
          <w:sz w:val="28"/>
        </w:rPr>
        <w:t>為做好職業安全，</w:t>
      </w:r>
      <w:r w:rsidR="009C5A54" w:rsidRPr="00C711A5">
        <w:rPr>
          <w:rFonts w:ascii="Times New Roman" w:eastAsia="標楷體" w:hAnsi="Times New Roman" w:hint="eastAsia"/>
          <w:sz w:val="28"/>
        </w:rPr>
        <w:t>大統益</w:t>
      </w:r>
      <w:r w:rsidRPr="0053154D">
        <w:rPr>
          <w:rFonts w:ascii="Times New Roman" w:eastAsia="標楷體" w:hAnsi="Times New Roman" w:hint="eastAsia"/>
          <w:sz w:val="28"/>
        </w:rPr>
        <w:t>不只考慮到公司的員工，也對進入</w:t>
      </w:r>
      <w:r w:rsidR="009C5A54" w:rsidRPr="00C711A5">
        <w:rPr>
          <w:rFonts w:ascii="Times New Roman" w:eastAsia="標楷體" w:hAnsi="Times New Roman" w:hint="eastAsia"/>
          <w:sz w:val="28"/>
        </w:rPr>
        <w:t>大統益</w:t>
      </w:r>
      <w:r w:rsidRPr="0053154D">
        <w:rPr>
          <w:rFonts w:ascii="Times New Roman" w:eastAsia="標楷體" w:hAnsi="Times New Roman" w:hint="eastAsia"/>
          <w:sz w:val="28"/>
        </w:rPr>
        <w:t>廠區的承攬商進行安全、衛生、環保管理及訓練，並實施工程危害辨識、風險評估，且定期與承攬商進行雙向溝通協調會議，以確保進入本公司工作的人員都可以擁有安全衛生的工作環境。</w:t>
      </w:r>
    </w:p>
    <w:sectPr w:rsidR="0053154D" w:rsidRPr="00615B7F" w:rsidSect="003A34C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0F73" w:rsidRDefault="00530F73" w:rsidP="00256F30">
      <w:r>
        <w:separator/>
      </w:r>
    </w:p>
  </w:endnote>
  <w:endnote w:type="continuationSeparator" w:id="0">
    <w:p w:rsidR="00530F73" w:rsidRDefault="00530F73" w:rsidP="00256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0F73" w:rsidRDefault="00530F73" w:rsidP="00256F30">
      <w:r>
        <w:separator/>
      </w:r>
    </w:p>
  </w:footnote>
  <w:footnote w:type="continuationSeparator" w:id="0">
    <w:p w:rsidR="00530F73" w:rsidRDefault="00530F73" w:rsidP="00256F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3098A"/>
    <w:multiLevelType w:val="hybridMultilevel"/>
    <w:tmpl w:val="334413EA"/>
    <w:lvl w:ilvl="0" w:tplc="E83492B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DC97896"/>
    <w:multiLevelType w:val="hybridMultilevel"/>
    <w:tmpl w:val="33745990"/>
    <w:lvl w:ilvl="0" w:tplc="B3880C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4240EE7"/>
    <w:multiLevelType w:val="hybridMultilevel"/>
    <w:tmpl w:val="A6E09112"/>
    <w:lvl w:ilvl="0" w:tplc="04090001">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3" w15:restartNumberingAfterBreak="0">
    <w:nsid w:val="50AE6AFF"/>
    <w:multiLevelType w:val="hybridMultilevel"/>
    <w:tmpl w:val="BFE8BEB0"/>
    <w:lvl w:ilvl="0" w:tplc="923EC672">
      <w:numFmt w:val="bullet"/>
      <w:lvlText w:val="●"/>
      <w:lvlJc w:val="left"/>
      <w:pPr>
        <w:ind w:left="1860" w:hanging="900"/>
      </w:pPr>
      <w:rPr>
        <w:rFonts w:ascii="標楷體" w:eastAsia="標楷體" w:hAnsi="標楷體" w:cs="Times New Roman" w:hint="eastAsia"/>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DBF"/>
    <w:rsid w:val="00006283"/>
    <w:rsid w:val="00012BC4"/>
    <w:rsid w:val="00014111"/>
    <w:rsid w:val="00025903"/>
    <w:rsid w:val="00033EA8"/>
    <w:rsid w:val="00044A6A"/>
    <w:rsid w:val="00064667"/>
    <w:rsid w:val="00075E12"/>
    <w:rsid w:val="00080C2D"/>
    <w:rsid w:val="00095470"/>
    <w:rsid w:val="000A048F"/>
    <w:rsid w:val="000A1DF7"/>
    <w:rsid w:val="000A2CB6"/>
    <w:rsid w:val="000C014F"/>
    <w:rsid w:val="000D1A8C"/>
    <w:rsid w:val="000D6812"/>
    <w:rsid w:val="000E3427"/>
    <w:rsid w:val="000E3F46"/>
    <w:rsid w:val="000F2048"/>
    <w:rsid w:val="000F21E7"/>
    <w:rsid w:val="000F494A"/>
    <w:rsid w:val="000F4B24"/>
    <w:rsid w:val="000F6D67"/>
    <w:rsid w:val="00123B8D"/>
    <w:rsid w:val="001279D4"/>
    <w:rsid w:val="0013726C"/>
    <w:rsid w:val="00146E74"/>
    <w:rsid w:val="001560E3"/>
    <w:rsid w:val="00160545"/>
    <w:rsid w:val="00167BE8"/>
    <w:rsid w:val="0017091B"/>
    <w:rsid w:val="00176B77"/>
    <w:rsid w:val="001824B9"/>
    <w:rsid w:val="00186C16"/>
    <w:rsid w:val="00190941"/>
    <w:rsid w:val="0019291E"/>
    <w:rsid w:val="001A0192"/>
    <w:rsid w:val="001A1BDC"/>
    <w:rsid w:val="001A536B"/>
    <w:rsid w:val="001A6D76"/>
    <w:rsid w:val="001C67DA"/>
    <w:rsid w:val="001C73F0"/>
    <w:rsid w:val="001F2E21"/>
    <w:rsid w:val="001F401F"/>
    <w:rsid w:val="001F52A3"/>
    <w:rsid w:val="001F66DE"/>
    <w:rsid w:val="001F7895"/>
    <w:rsid w:val="00204336"/>
    <w:rsid w:val="002046C5"/>
    <w:rsid w:val="00206D51"/>
    <w:rsid w:val="00210D4F"/>
    <w:rsid w:val="00237CB8"/>
    <w:rsid w:val="002531D5"/>
    <w:rsid w:val="00254A72"/>
    <w:rsid w:val="00256F30"/>
    <w:rsid w:val="00257721"/>
    <w:rsid w:val="00286398"/>
    <w:rsid w:val="0029773A"/>
    <w:rsid w:val="002B7BBB"/>
    <w:rsid w:val="002C1B65"/>
    <w:rsid w:val="002C2021"/>
    <w:rsid w:val="002C3BFA"/>
    <w:rsid w:val="002C3C19"/>
    <w:rsid w:val="002D0A4C"/>
    <w:rsid w:val="002D0D16"/>
    <w:rsid w:val="002D1E49"/>
    <w:rsid w:val="002D2456"/>
    <w:rsid w:val="002E0129"/>
    <w:rsid w:val="002F3206"/>
    <w:rsid w:val="002F3FFF"/>
    <w:rsid w:val="00303452"/>
    <w:rsid w:val="003056FF"/>
    <w:rsid w:val="003067ED"/>
    <w:rsid w:val="00310EA7"/>
    <w:rsid w:val="00311C5E"/>
    <w:rsid w:val="00312CCF"/>
    <w:rsid w:val="00314ADC"/>
    <w:rsid w:val="00315DE8"/>
    <w:rsid w:val="003223FE"/>
    <w:rsid w:val="00323EDB"/>
    <w:rsid w:val="00343B44"/>
    <w:rsid w:val="00347528"/>
    <w:rsid w:val="00351BBA"/>
    <w:rsid w:val="00356D8C"/>
    <w:rsid w:val="0036375A"/>
    <w:rsid w:val="00371672"/>
    <w:rsid w:val="00377AF7"/>
    <w:rsid w:val="0038268A"/>
    <w:rsid w:val="00383842"/>
    <w:rsid w:val="003868A3"/>
    <w:rsid w:val="003920E1"/>
    <w:rsid w:val="003932CA"/>
    <w:rsid w:val="003A2160"/>
    <w:rsid w:val="003A23BC"/>
    <w:rsid w:val="003A34C1"/>
    <w:rsid w:val="003B0943"/>
    <w:rsid w:val="003B7F10"/>
    <w:rsid w:val="003D1FC7"/>
    <w:rsid w:val="003D37EF"/>
    <w:rsid w:val="003D552B"/>
    <w:rsid w:val="003F2643"/>
    <w:rsid w:val="003F6391"/>
    <w:rsid w:val="00404B38"/>
    <w:rsid w:val="00423CE0"/>
    <w:rsid w:val="004264E4"/>
    <w:rsid w:val="00444F98"/>
    <w:rsid w:val="00447542"/>
    <w:rsid w:val="0045162A"/>
    <w:rsid w:val="00452C06"/>
    <w:rsid w:val="00476139"/>
    <w:rsid w:val="00491F32"/>
    <w:rsid w:val="004A134A"/>
    <w:rsid w:val="004D36E4"/>
    <w:rsid w:val="004F34F9"/>
    <w:rsid w:val="004F5DD5"/>
    <w:rsid w:val="004F6340"/>
    <w:rsid w:val="00510FE4"/>
    <w:rsid w:val="00513565"/>
    <w:rsid w:val="00520C87"/>
    <w:rsid w:val="00530F73"/>
    <w:rsid w:val="0053154D"/>
    <w:rsid w:val="005371B4"/>
    <w:rsid w:val="00540852"/>
    <w:rsid w:val="00545641"/>
    <w:rsid w:val="00554C94"/>
    <w:rsid w:val="00573627"/>
    <w:rsid w:val="0057608A"/>
    <w:rsid w:val="00577044"/>
    <w:rsid w:val="005948C3"/>
    <w:rsid w:val="005C0296"/>
    <w:rsid w:val="005C7FA5"/>
    <w:rsid w:val="005D3828"/>
    <w:rsid w:val="005E20F8"/>
    <w:rsid w:val="005F72AE"/>
    <w:rsid w:val="00611039"/>
    <w:rsid w:val="00615B7F"/>
    <w:rsid w:val="00617B0C"/>
    <w:rsid w:val="006253C0"/>
    <w:rsid w:val="00630B0D"/>
    <w:rsid w:val="00642126"/>
    <w:rsid w:val="006439C1"/>
    <w:rsid w:val="0064655E"/>
    <w:rsid w:val="00647515"/>
    <w:rsid w:val="00663C00"/>
    <w:rsid w:val="00670833"/>
    <w:rsid w:val="00685092"/>
    <w:rsid w:val="00687F90"/>
    <w:rsid w:val="00696B08"/>
    <w:rsid w:val="006A5D9F"/>
    <w:rsid w:val="006B5622"/>
    <w:rsid w:val="006B6B5D"/>
    <w:rsid w:val="006D6092"/>
    <w:rsid w:val="006D71F4"/>
    <w:rsid w:val="006D7CDB"/>
    <w:rsid w:val="006F0A0D"/>
    <w:rsid w:val="006F6BE5"/>
    <w:rsid w:val="0070038E"/>
    <w:rsid w:val="00726820"/>
    <w:rsid w:val="007356E1"/>
    <w:rsid w:val="00741D3F"/>
    <w:rsid w:val="00767C95"/>
    <w:rsid w:val="00770DFA"/>
    <w:rsid w:val="00782CAE"/>
    <w:rsid w:val="00783545"/>
    <w:rsid w:val="00790D94"/>
    <w:rsid w:val="00792B5B"/>
    <w:rsid w:val="00793B00"/>
    <w:rsid w:val="00795379"/>
    <w:rsid w:val="007A0FA5"/>
    <w:rsid w:val="007A41B6"/>
    <w:rsid w:val="007B56C1"/>
    <w:rsid w:val="007C5F12"/>
    <w:rsid w:val="007D5632"/>
    <w:rsid w:val="007E411B"/>
    <w:rsid w:val="007E5AEC"/>
    <w:rsid w:val="00806A26"/>
    <w:rsid w:val="008148BE"/>
    <w:rsid w:val="00827A71"/>
    <w:rsid w:val="00843165"/>
    <w:rsid w:val="00844056"/>
    <w:rsid w:val="0086748A"/>
    <w:rsid w:val="00870649"/>
    <w:rsid w:val="00874CB7"/>
    <w:rsid w:val="00876270"/>
    <w:rsid w:val="00877DD4"/>
    <w:rsid w:val="008816F5"/>
    <w:rsid w:val="008C3AA8"/>
    <w:rsid w:val="008D1DBF"/>
    <w:rsid w:val="008E2FB7"/>
    <w:rsid w:val="008E3814"/>
    <w:rsid w:val="008F5295"/>
    <w:rsid w:val="008F6979"/>
    <w:rsid w:val="008F6AC5"/>
    <w:rsid w:val="009015C4"/>
    <w:rsid w:val="00906A91"/>
    <w:rsid w:val="00920514"/>
    <w:rsid w:val="00922677"/>
    <w:rsid w:val="00925989"/>
    <w:rsid w:val="00930E66"/>
    <w:rsid w:val="00933283"/>
    <w:rsid w:val="00933C9A"/>
    <w:rsid w:val="00941656"/>
    <w:rsid w:val="00946489"/>
    <w:rsid w:val="00955D27"/>
    <w:rsid w:val="009735C4"/>
    <w:rsid w:val="0098770C"/>
    <w:rsid w:val="00991C92"/>
    <w:rsid w:val="009B0984"/>
    <w:rsid w:val="009B141E"/>
    <w:rsid w:val="009B7373"/>
    <w:rsid w:val="009C3C9F"/>
    <w:rsid w:val="009C5A54"/>
    <w:rsid w:val="009D0A0B"/>
    <w:rsid w:val="009E572E"/>
    <w:rsid w:val="009F68CB"/>
    <w:rsid w:val="00A05663"/>
    <w:rsid w:val="00A154A7"/>
    <w:rsid w:val="00A36362"/>
    <w:rsid w:val="00A43F48"/>
    <w:rsid w:val="00A47D33"/>
    <w:rsid w:val="00A60E65"/>
    <w:rsid w:val="00A711D1"/>
    <w:rsid w:val="00A77AE4"/>
    <w:rsid w:val="00A80EB3"/>
    <w:rsid w:val="00A93585"/>
    <w:rsid w:val="00AA1A4D"/>
    <w:rsid w:val="00AA42CE"/>
    <w:rsid w:val="00AB53C4"/>
    <w:rsid w:val="00AB660F"/>
    <w:rsid w:val="00AC0B2A"/>
    <w:rsid w:val="00AC6F7C"/>
    <w:rsid w:val="00B10780"/>
    <w:rsid w:val="00B234C0"/>
    <w:rsid w:val="00B23F83"/>
    <w:rsid w:val="00B34568"/>
    <w:rsid w:val="00B3591A"/>
    <w:rsid w:val="00B41027"/>
    <w:rsid w:val="00B4716F"/>
    <w:rsid w:val="00B565EF"/>
    <w:rsid w:val="00B57E00"/>
    <w:rsid w:val="00B619E8"/>
    <w:rsid w:val="00B62299"/>
    <w:rsid w:val="00B62810"/>
    <w:rsid w:val="00B641D5"/>
    <w:rsid w:val="00B670A7"/>
    <w:rsid w:val="00B84036"/>
    <w:rsid w:val="00BA2E47"/>
    <w:rsid w:val="00BA6CED"/>
    <w:rsid w:val="00BB0E9F"/>
    <w:rsid w:val="00BB2B1A"/>
    <w:rsid w:val="00BC34B1"/>
    <w:rsid w:val="00BD3EF7"/>
    <w:rsid w:val="00BE29F5"/>
    <w:rsid w:val="00BE61BB"/>
    <w:rsid w:val="00BF005F"/>
    <w:rsid w:val="00BF68DF"/>
    <w:rsid w:val="00C00A18"/>
    <w:rsid w:val="00C02F34"/>
    <w:rsid w:val="00C11D0C"/>
    <w:rsid w:val="00C159F1"/>
    <w:rsid w:val="00C24711"/>
    <w:rsid w:val="00C26A5D"/>
    <w:rsid w:val="00C27C75"/>
    <w:rsid w:val="00C44863"/>
    <w:rsid w:val="00C462D0"/>
    <w:rsid w:val="00C51AD9"/>
    <w:rsid w:val="00C52008"/>
    <w:rsid w:val="00C65668"/>
    <w:rsid w:val="00C70863"/>
    <w:rsid w:val="00C711A5"/>
    <w:rsid w:val="00C778CE"/>
    <w:rsid w:val="00C84C83"/>
    <w:rsid w:val="00C92BA3"/>
    <w:rsid w:val="00C96DE7"/>
    <w:rsid w:val="00CA0505"/>
    <w:rsid w:val="00CC633E"/>
    <w:rsid w:val="00CC770D"/>
    <w:rsid w:val="00CD2ED6"/>
    <w:rsid w:val="00CD3776"/>
    <w:rsid w:val="00CF76FD"/>
    <w:rsid w:val="00D049DC"/>
    <w:rsid w:val="00D16F1B"/>
    <w:rsid w:val="00D21AEE"/>
    <w:rsid w:val="00D25E91"/>
    <w:rsid w:val="00D32E7E"/>
    <w:rsid w:val="00D3312F"/>
    <w:rsid w:val="00D33E99"/>
    <w:rsid w:val="00D342DC"/>
    <w:rsid w:val="00D376CA"/>
    <w:rsid w:val="00D62EBA"/>
    <w:rsid w:val="00D65197"/>
    <w:rsid w:val="00D72176"/>
    <w:rsid w:val="00D77E91"/>
    <w:rsid w:val="00D94472"/>
    <w:rsid w:val="00DA0BD0"/>
    <w:rsid w:val="00DA3CE8"/>
    <w:rsid w:val="00DB2738"/>
    <w:rsid w:val="00DC4D53"/>
    <w:rsid w:val="00DC6ECE"/>
    <w:rsid w:val="00DD189A"/>
    <w:rsid w:val="00DE02DB"/>
    <w:rsid w:val="00E003B7"/>
    <w:rsid w:val="00E0643D"/>
    <w:rsid w:val="00E07CB8"/>
    <w:rsid w:val="00E136C8"/>
    <w:rsid w:val="00E166A7"/>
    <w:rsid w:val="00E16B59"/>
    <w:rsid w:val="00E205E9"/>
    <w:rsid w:val="00E24806"/>
    <w:rsid w:val="00E27488"/>
    <w:rsid w:val="00E37FC5"/>
    <w:rsid w:val="00E4007D"/>
    <w:rsid w:val="00E62167"/>
    <w:rsid w:val="00E71491"/>
    <w:rsid w:val="00E956EC"/>
    <w:rsid w:val="00E957A6"/>
    <w:rsid w:val="00EB41CB"/>
    <w:rsid w:val="00EB7E4E"/>
    <w:rsid w:val="00EC083B"/>
    <w:rsid w:val="00EC3379"/>
    <w:rsid w:val="00EC5535"/>
    <w:rsid w:val="00ED46DF"/>
    <w:rsid w:val="00EE2A52"/>
    <w:rsid w:val="00EF7396"/>
    <w:rsid w:val="00F03033"/>
    <w:rsid w:val="00F316DF"/>
    <w:rsid w:val="00F3307C"/>
    <w:rsid w:val="00F44F8B"/>
    <w:rsid w:val="00F479EC"/>
    <w:rsid w:val="00F55C9B"/>
    <w:rsid w:val="00F60B49"/>
    <w:rsid w:val="00F6304E"/>
    <w:rsid w:val="00F725E2"/>
    <w:rsid w:val="00F831B7"/>
    <w:rsid w:val="00F8334E"/>
    <w:rsid w:val="00F86F5B"/>
    <w:rsid w:val="00F930F7"/>
    <w:rsid w:val="00F94693"/>
    <w:rsid w:val="00FA0C79"/>
    <w:rsid w:val="00FA40AF"/>
    <w:rsid w:val="00FA53B4"/>
    <w:rsid w:val="00FA5D22"/>
    <w:rsid w:val="00FC3497"/>
    <w:rsid w:val="00FE0FDF"/>
    <w:rsid w:val="00FE54FA"/>
    <w:rsid w:val="00FF469C"/>
    <w:rsid w:val="00FF5E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11B93654-7F6D-4AC6-83C8-DF44D670F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1DBF"/>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semiHidden/>
    <w:rsid w:val="008D1DBF"/>
    <w:pPr>
      <w:ind w:leftChars="199" w:left="2782" w:hangingChars="960" w:hanging="2304"/>
    </w:pPr>
    <w:rPr>
      <w:rFonts w:ascii="Times New Roman" w:hAnsi="Times New Roman"/>
      <w:szCs w:val="24"/>
    </w:rPr>
  </w:style>
  <w:style w:type="character" w:customStyle="1" w:styleId="30">
    <w:name w:val="本文縮排 3 字元"/>
    <w:link w:val="3"/>
    <w:semiHidden/>
    <w:rsid w:val="008D1DBF"/>
    <w:rPr>
      <w:rFonts w:ascii="Times New Roman" w:eastAsia="新細明體" w:hAnsi="Times New Roman" w:cs="Times New Roman"/>
      <w:szCs w:val="24"/>
    </w:rPr>
  </w:style>
  <w:style w:type="paragraph" w:styleId="a3">
    <w:name w:val="Balloon Text"/>
    <w:basedOn w:val="a"/>
    <w:link w:val="a4"/>
    <w:uiPriority w:val="99"/>
    <w:semiHidden/>
    <w:unhideWhenUsed/>
    <w:rsid w:val="008D1DBF"/>
    <w:rPr>
      <w:rFonts w:ascii="Cambria" w:hAnsi="Cambria"/>
      <w:sz w:val="18"/>
      <w:szCs w:val="18"/>
    </w:rPr>
  </w:style>
  <w:style w:type="character" w:customStyle="1" w:styleId="a4">
    <w:name w:val="註解方塊文字 字元"/>
    <w:link w:val="a3"/>
    <w:uiPriority w:val="99"/>
    <w:semiHidden/>
    <w:rsid w:val="008D1DBF"/>
    <w:rPr>
      <w:rFonts w:ascii="Cambria" w:eastAsia="新細明體" w:hAnsi="Cambria" w:cs="Times New Roman"/>
      <w:sz w:val="18"/>
      <w:szCs w:val="18"/>
    </w:rPr>
  </w:style>
  <w:style w:type="paragraph" w:styleId="a5">
    <w:name w:val="header"/>
    <w:basedOn w:val="a"/>
    <w:link w:val="a6"/>
    <w:uiPriority w:val="99"/>
    <w:unhideWhenUsed/>
    <w:rsid w:val="00256F30"/>
    <w:pPr>
      <w:tabs>
        <w:tab w:val="center" w:pos="4153"/>
        <w:tab w:val="right" w:pos="8306"/>
      </w:tabs>
      <w:snapToGrid w:val="0"/>
    </w:pPr>
    <w:rPr>
      <w:sz w:val="20"/>
      <w:szCs w:val="20"/>
    </w:rPr>
  </w:style>
  <w:style w:type="character" w:customStyle="1" w:styleId="a6">
    <w:name w:val="頁首 字元"/>
    <w:link w:val="a5"/>
    <w:uiPriority w:val="99"/>
    <w:rsid w:val="00256F30"/>
    <w:rPr>
      <w:kern w:val="2"/>
    </w:rPr>
  </w:style>
  <w:style w:type="paragraph" w:styleId="a7">
    <w:name w:val="footer"/>
    <w:basedOn w:val="a"/>
    <w:link w:val="a8"/>
    <w:uiPriority w:val="99"/>
    <w:unhideWhenUsed/>
    <w:rsid w:val="00256F30"/>
    <w:pPr>
      <w:tabs>
        <w:tab w:val="center" w:pos="4153"/>
        <w:tab w:val="right" w:pos="8306"/>
      </w:tabs>
      <w:snapToGrid w:val="0"/>
    </w:pPr>
    <w:rPr>
      <w:sz w:val="20"/>
      <w:szCs w:val="20"/>
    </w:rPr>
  </w:style>
  <w:style w:type="character" w:customStyle="1" w:styleId="a8">
    <w:name w:val="頁尾 字元"/>
    <w:link w:val="a7"/>
    <w:uiPriority w:val="99"/>
    <w:rsid w:val="00256F30"/>
    <w:rPr>
      <w:kern w:val="2"/>
    </w:rPr>
  </w:style>
  <w:style w:type="character" w:styleId="a9">
    <w:name w:val="Hyperlink"/>
    <w:uiPriority w:val="99"/>
    <w:semiHidden/>
    <w:unhideWhenUsed/>
    <w:rsid w:val="000C014F"/>
    <w:rPr>
      <w:strike w:val="0"/>
      <w:dstrike w:val="0"/>
      <w:color w:val="175C90"/>
      <w:u w:val="none"/>
      <w:effect w:val="none"/>
    </w:rPr>
  </w:style>
  <w:style w:type="table" w:styleId="aa">
    <w:name w:val="Table Grid"/>
    <w:basedOn w:val="a1"/>
    <w:uiPriority w:val="59"/>
    <w:rsid w:val="00F479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133</Words>
  <Characters>759</Characters>
  <Application>Microsoft Office Word</Application>
  <DocSecurity>0</DocSecurity>
  <Lines>6</Lines>
  <Paragraphs>1</Paragraphs>
  <ScaleCrop>false</ScaleCrop>
  <Company/>
  <LinksUpToDate>false</LinksUpToDate>
  <CharactersWithSpaces>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dc:creator>
  <cp:keywords/>
  <cp:lastModifiedBy>RYAN</cp:lastModifiedBy>
  <cp:revision>2</cp:revision>
  <dcterms:created xsi:type="dcterms:W3CDTF">2017-01-06T03:54:00Z</dcterms:created>
  <dcterms:modified xsi:type="dcterms:W3CDTF">2017-01-06T03:54:00Z</dcterms:modified>
</cp:coreProperties>
</file>