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7937E165" w:rsidR="008D1DBF" w:rsidRPr="00B14B3C" w:rsidRDefault="00BF7A6D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天蔥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董監事之良善管理義務</w:t>
      </w:r>
    </w:p>
    <w:p w14:paraId="13C23CEC" w14:textId="29C45BFE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BF7A6D">
        <w:rPr>
          <w:rFonts w:ascii="Times New Roman" w:eastAsia="標楷體" w:hAnsi="Times New Roman" w:hint="eastAsia"/>
          <w:sz w:val="28"/>
          <w:szCs w:val="28"/>
        </w:rPr>
        <w:t>七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D5005F">
        <w:rPr>
          <w:rFonts w:ascii="Times New Roman" w:eastAsia="標楷體" w:hAnsi="Times New Roman" w:hint="eastAsia"/>
          <w:sz w:val="28"/>
          <w:szCs w:val="28"/>
        </w:rPr>
        <w:t>初</w:t>
      </w:r>
      <w:r w:rsidR="00CD7061">
        <w:rPr>
          <w:rFonts w:ascii="Times New Roman" w:eastAsia="標楷體" w:hAnsi="Times New Roman" w:hint="eastAsia"/>
          <w:sz w:val="28"/>
          <w:szCs w:val="28"/>
        </w:rPr>
        <w:t>級</w:t>
      </w:r>
    </w:p>
    <w:p w14:paraId="1DA7DC63" w14:textId="682C87B7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proofErr w:type="gramStart"/>
      <w:r w:rsidR="006D7CDB" w:rsidRPr="00D86136">
        <w:rPr>
          <w:rFonts w:ascii="Times New Roman" w:eastAsia="標楷體" w:hAnsi="Times New Roman"/>
        </w:rPr>
        <w:t>20</w:t>
      </w:r>
      <w:r w:rsidR="00062B17">
        <w:rPr>
          <w:rFonts w:ascii="Times New Roman" w:eastAsia="標楷體" w:hAnsi="Times New Roman" w:hint="eastAsia"/>
        </w:rPr>
        <w:t>19</w:t>
      </w:r>
      <w:r w:rsidR="00DA0BD0" w:rsidRPr="00D86136">
        <w:rPr>
          <w:rFonts w:ascii="Times New Roman" w:eastAsia="標楷體" w:hint="eastAsia"/>
        </w:rPr>
        <w:t>年</w:t>
      </w:r>
      <w:r w:rsidR="00062B17">
        <w:rPr>
          <w:rFonts w:ascii="Times New Roman" w:eastAsia="標楷體" w:hint="eastAsia"/>
        </w:rPr>
        <w:t>天蔥</w:t>
      </w:r>
      <w:r w:rsidRPr="00D86136">
        <w:rPr>
          <w:rFonts w:ascii="Times New Roman" w:eastAsia="標楷體"/>
        </w:rPr>
        <w:t>企業</w:t>
      </w:r>
      <w:proofErr w:type="gramEnd"/>
      <w:r w:rsidRPr="00D86136">
        <w:rPr>
          <w:rFonts w:ascii="Times New Roman" w:eastAsia="標楷體"/>
        </w:rPr>
        <w:t>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46814B6D" w14:textId="394DB000" w:rsidR="001279CB" w:rsidRPr="00F32720" w:rsidRDefault="00BF7A6D" w:rsidP="00D5005F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kern w:val="0"/>
          <w:sz w:val="28"/>
          <w:szCs w:val="26"/>
        </w:rPr>
      </w:pPr>
      <w:proofErr w:type="gramStart"/>
      <w:r>
        <w:rPr>
          <w:rFonts w:ascii="Times New Roman" w:eastAsia="標楷體" w:hAnsi="Times New Roman" w:hint="eastAsia"/>
          <w:i/>
          <w:kern w:val="0"/>
          <w:sz w:val="28"/>
          <w:szCs w:val="26"/>
        </w:rPr>
        <w:t>天蔥設立</w:t>
      </w:r>
      <w:proofErr w:type="gramEnd"/>
      <w:r>
        <w:rPr>
          <w:rFonts w:ascii="Times New Roman" w:eastAsia="標楷體" w:hAnsi="Times New Roman" w:hint="eastAsia"/>
          <w:i/>
          <w:kern w:val="0"/>
          <w:sz w:val="28"/>
          <w:szCs w:val="26"/>
        </w:rPr>
        <w:t>C</w:t>
      </w:r>
      <w:r>
        <w:rPr>
          <w:rFonts w:ascii="Times New Roman" w:eastAsia="標楷體" w:hAnsi="Times New Roman"/>
          <w:i/>
          <w:kern w:val="0"/>
          <w:sz w:val="28"/>
          <w:szCs w:val="26"/>
        </w:rPr>
        <w:t>SR</w:t>
      </w:r>
      <w:r>
        <w:rPr>
          <w:rFonts w:ascii="Times New Roman" w:eastAsia="標楷體" w:hAnsi="Times New Roman" w:hint="eastAsia"/>
          <w:i/>
          <w:kern w:val="0"/>
          <w:sz w:val="28"/>
          <w:szCs w:val="26"/>
        </w:rPr>
        <w:t>專職委員會，將各主題面向落實於營運與發展方向，各部門及主題負責人定期向董監事會報告進度與成果</w:t>
      </w:r>
    </w:p>
    <w:p w14:paraId="5EACE9BF" w14:textId="77777777" w:rsidR="00D5005F" w:rsidRDefault="00D5005F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</w:p>
    <w:p w14:paraId="693760B9" w14:textId="38D1AB7F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974CE46" w14:textId="77777777" w:rsidR="00571D1B" w:rsidRDefault="00571D1B" w:rsidP="00571D1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1991</w:t>
      </w:r>
      <w:r>
        <w:rPr>
          <w:rFonts w:ascii="Times New Roman" w:eastAsia="標楷體" w:hAnsi="Times New Roman" w:hint="eastAsia"/>
          <w:bCs/>
          <w:sz w:val="28"/>
        </w:rPr>
        <w:t>年於台北天母發跡至今已</w:t>
      </w:r>
      <w:r>
        <w:rPr>
          <w:rFonts w:ascii="Times New Roman" w:eastAsia="標楷體" w:hAnsi="Times New Roman"/>
          <w:bCs/>
          <w:sz w:val="28"/>
        </w:rPr>
        <w:t>20</w:t>
      </w:r>
      <w:r>
        <w:rPr>
          <w:rFonts w:ascii="Times New Roman" w:eastAsia="標楷體" w:hAnsi="Times New Roman" w:hint="eastAsia"/>
          <w:bCs/>
          <w:sz w:val="28"/>
        </w:rPr>
        <w:t>餘年，從一家咖啡餐廳開始經營，接著創新推出法式七道菜組合餐一舉成名，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當年巷</w:t>
      </w:r>
      <w:proofErr w:type="gramEnd"/>
      <w:r>
        <w:rPr>
          <w:rFonts w:ascii="Times New Roman" w:eastAsia="標楷體" w:hAnsi="Times New Roman" w:hint="eastAsia"/>
          <w:bCs/>
          <w:sz w:val="28"/>
        </w:rPr>
        <w:t>頭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巷尾共</w:t>
      </w:r>
      <w:proofErr w:type="gramEnd"/>
      <w:r>
        <w:rPr>
          <w:rFonts w:ascii="Times New Roman" w:eastAsia="標楷體" w:hAnsi="Times New Roman"/>
          <w:bCs/>
          <w:sz w:val="28"/>
        </w:rPr>
        <w:t xml:space="preserve">4 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個</w:t>
      </w:r>
      <w:proofErr w:type="gramEnd"/>
      <w:r>
        <w:rPr>
          <w:rFonts w:ascii="Times New Roman" w:eastAsia="標楷體" w:hAnsi="Times New Roman" w:hint="eastAsia"/>
          <w:bCs/>
          <w:sz w:val="28"/>
        </w:rPr>
        <w:t>店面，每天門庭若市、人聲鼎沸，創造台北天母「洋蔥巷」的美譽。現今</w:t>
      </w:r>
      <w:r>
        <w:rPr>
          <w:rFonts w:ascii="Times New Roman" w:eastAsia="標楷體" w:hAnsi="Times New Roman"/>
          <w:bCs/>
          <w:sz w:val="28"/>
        </w:rPr>
        <w:t xml:space="preserve">Mr. Onion </w:t>
      </w:r>
      <w:r>
        <w:rPr>
          <w:rFonts w:ascii="Times New Roman" w:eastAsia="標楷體" w:hAnsi="Times New Roman" w:hint="eastAsia"/>
          <w:bCs/>
          <w:sz w:val="28"/>
        </w:rPr>
        <w:t>除仍以各式排餐料理與新鮮美味食材，以及秉持專業、親切及創新的經營理念，讓每份送到顧客面前的餐點，都有滿滿的用心與堅持，超過</w:t>
      </w:r>
      <w:r>
        <w:rPr>
          <w:rFonts w:ascii="Times New Roman" w:eastAsia="標楷體" w:hAnsi="Times New Roman"/>
          <w:bCs/>
          <w:sz w:val="28"/>
        </w:rPr>
        <w:t xml:space="preserve">20 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個</w:t>
      </w:r>
      <w:proofErr w:type="gramEnd"/>
      <w:r>
        <w:rPr>
          <w:rFonts w:ascii="Times New Roman" w:eastAsia="標楷體" w:hAnsi="Times New Roman" w:hint="eastAsia"/>
          <w:bCs/>
          <w:sz w:val="28"/>
        </w:rPr>
        <w:t>年頭的老味道，從天母「洋蔥巷」到現在進駐各大商場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以外，</w:t>
      </w:r>
      <w:proofErr w:type="gramEnd"/>
      <w:r>
        <w:rPr>
          <w:rFonts w:ascii="Times New Roman" w:eastAsia="標楷體" w:hAnsi="Times New Roman" w:hint="eastAsia"/>
          <w:bCs/>
          <w:sz w:val="28"/>
        </w:rPr>
        <w:t>尚積極開發中西餐不同品牌之美食，期待繼續贏得</w:t>
      </w:r>
      <w:proofErr w:type="gramStart"/>
      <w:r>
        <w:rPr>
          <w:rFonts w:ascii="Times New Roman" w:eastAsia="標楷體" w:hAnsi="Times New Roman" w:hint="eastAsia"/>
          <w:bCs/>
          <w:sz w:val="28"/>
        </w:rPr>
        <w:t>饕</w:t>
      </w:r>
      <w:proofErr w:type="gramEnd"/>
      <w:r>
        <w:rPr>
          <w:rFonts w:ascii="Times New Roman" w:eastAsia="標楷體" w:hAnsi="Times New Roman" w:hint="eastAsia"/>
          <w:bCs/>
          <w:sz w:val="28"/>
        </w:rPr>
        <w:t>客味蕾。</w:t>
      </w:r>
    </w:p>
    <w:p w14:paraId="78A4A90E" w14:textId="77777777" w:rsidR="00D5005F" w:rsidRPr="00571D1B" w:rsidRDefault="00D5005F" w:rsidP="00BF7A6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78F6AC2D" w14:textId="2A903096" w:rsidR="00A72FAA" w:rsidRDefault="008D1DBF" w:rsidP="00BF7A6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221FD773" w14:textId="5FBC7953" w:rsidR="00BF7A6D" w:rsidRPr="00BF7A6D" w:rsidRDefault="00BF7A6D" w:rsidP="00BF7A6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z w:val="28"/>
        </w:rPr>
      </w:pPr>
      <w:proofErr w:type="gramStart"/>
      <w:r w:rsidRPr="00BF7A6D">
        <w:rPr>
          <w:rFonts w:ascii="Times New Roman" w:eastAsia="標楷體" w:hAnsi="Times New Roman" w:hint="eastAsia"/>
          <w:bCs/>
          <w:sz w:val="28"/>
        </w:rPr>
        <w:t>天蔥</w:t>
      </w:r>
      <w:r>
        <w:rPr>
          <w:rFonts w:ascii="Times New Roman" w:eastAsia="標楷體" w:hAnsi="Times New Roman" w:hint="eastAsia"/>
          <w:bCs/>
          <w:sz w:val="28"/>
        </w:rPr>
        <w:t>依</w:t>
      </w:r>
      <w:proofErr w:type="gramEnd"/>
      <w:r w:rsidRPr="00BF7A6D">
        <w:rPr>
          <w:rFonts w:ascii="Times New Roman" w:eastAsia="標楷體" w:hAnsi="Times New Roman" w:hint="eastAsia"/>
          <w:bCs/>
          <w:sz w:val="28"/>
        </w:rPr>
        <w:t>公司治理、食品安全、員工關懷、環境保護及社會回饋等五大面向</w:t>
      </w:r>
      <w:r>
        <w:rPr>
          <w:rFonts w:ascii="Times New Roman" w:eastAsia="標楷體" w:hAnsi="Times New Roman" w:hint="eastAsia"/>
          <w:bCs/>
          <w:sz w:val="28"/>
        </w:rPr>
        <w:t>納入工作營運及發展方向，並設立</w:t>
      </w:r>
      <w:r>
        <w:rPr>
          <w:rFonts w:ascii="Times New Roman" w:eastAsia="標楷體" w:hAnsi="Times New Roman" w:hint="eastAsia"/>
          <w:bCs/>
          <w:sz w:val="28"/>
        </w:rPr>
        <w:t>CSR</w:t>
      </w:r>
      <w:r>
        <w:rPr>
          <w:rFonts w:ascii="Times New Roman" w:eastAsia="標楷體" w:hAnsi="Times New Roman" w:hint="eastAsia"/>
          <w:bCs/>
          <w:sz w:val="28"/>
        </w:rPr>
        <w:t>委員會，</w:t>
      </w:r>
      <w:r w:rsidRPr="00BF7A6D">
        <w:rPr>
          <w:rFonts w:ascii="Times New Roman" w:eastAsia="標楷體" w:hAnsi="Times New Roman" w:hint="eastAsia"/>
          <w:bCs/>
          <w:sz w:val="28"/>
        </w:rPr>
        <w:t>分</w:t>
      </w:r>
      <w:r w:rsidR="00D5005F">
        <w:rPr>
          <w:rFonts w:ascii="Times New Roman" w:eastAsia="標楷體" w:hAnsi="Times New Roman" w:hint="eastAsia"/>
          <w:bCs/>
          <w:sz w:val="28"/>
        </w:rPr>
        <w:t>別</w:t>
      </w:r>
      <w:r w:rsidRPr="00BF7A6D">
        <w:rPr>
          <w:rFonts w:ascii="Times New Roman" w:eastAsia="標楷體" w:hAnsi="Times New Roman" w:hint="eastAsia"/>
          <w:bCs/>
          <w:sz w:val="28"/>
        </w:rPr>
        <w:t>透過內部會議方式評估及追蹤企業社會責任相關議題之風險與績效，由各部門選出適當人選擔任委員，向總經理及董事長報告</w:t>
      </w:r>
      <w:r w:rsidRPr="00BF7A6D">
        <w:rPr>
          <w:rFonts w:ascii="Times New Roman" w:eastAsia="標楷體" w:hAnsi="Times New Roman" w:hint="eastAsia"/>
          <w:bCs/>
          <w:sz w:val="28"/>
        </w:rPr>
        <w:t xml:space="preserve">CSR </w:t>
      </w:r>
      <w:r w:rsidRPr="00BF7A6D">
        <w:rPr>
          <w:rFonts w:ascii="Times New Roman" w:eastAsia="標楷體" w:hAnsi="Times New Roman" w:hint="eastAsia"/>
          <w:bCs/>
          <w:sz w:val="28"/>
        </w:rPr>
        <w:t>於各面向的落實成果與進度。</w:t>
      </w:r>
    </w:p>
    <w:p w14:paraId="21B9E2DB" w14:textId="56763DB7" w:rsidR="00BF7A6D" w:rsidRPr="00F32720" w:rsidRDefault="00BF7A6D" w:rsidP="00A72FAA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BF7A6D">
        <w:rPr>
          <w:rFonts w:ascii="Times New Roman" w:eastAsia="標楷體" w:hAnsi="Times New Roman"/>
          <w:noProof/>
          <w:kern w:val="0"/>
          <w:sz w:val="28"/>
          <w:szCs w:val="26"/>
        </w:rPr>
        <w:lastRenderedPageBreak/>
        <w:drawing>
          <wp:inline distT="0" distB="0" distL="0" distR="0" wp14:anchorId="112A6D00" wp14:editId="2C891A48">
            <wp:extent cx="5274310" cy="3114675"/>
            <wp:effectExtent l="0" t="0" r="254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A6D" w:rsidRPr="00F3272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2B17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1D1B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BF7A6D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5005F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13</cp:revision>
  <dcterms:created xsi:type="dcterms:W3CDTF">2020-01-06T03:07:00Z</dcterms:created>
  <dcterms:modified xsi:type="dcterms:W3CDTF">2021-01-21T03:13:00Z</dcterms:modified>
</cp:coreProperties>
</file>