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3E8B5870" w:rsidR="008D1DBF" w:rsidRPr="00B14B3C" w:rsidRDefault="00A51A15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德麥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9157C5">
        <w:rPr>
          <w:rFonts w:ascii="Times New Roman" w:eastAsia="標楷體" w:hAnsi="Times New Roman" w:cs="Times New Roman" w:hint="eastAsia"/>
          <w:sz w:val="32"/>
          <w:szCs w:val="32"/>
        </w:rPr>
        <w:t>食品安全衛生</w:t>
      </w:r>
    </w:p>
    <w:p w14:paraId="13C23CEC" w14:textId="2020D681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9157C5">
        <w:rPr>
          <w:rFonts w:ascii="Times New Roman" w:eastAsia="標楷體" w:hAnsi="Times New Roman" w:hint="eastAsia"/>
          <w:sz w:val="28"/>
          <w:szCs w:val="28"/>
        </w:rPr>
        <w:t>二</w:t>
      </w:r>
      <w:r w:rsidR="00223345">
        <w:rPr>
          <w:rFonts w:ascii="Times New Roman" w:eastAsia="標楷體" w:hAnsi="Times New Roman" w:hint="eastAsia"/>
          <w:sz w:val="28"/>
          <w:szCs w:val="28"/>
        </w:rPr>
        <w:t>十</w:t>
      </w:r>
      <w:r w:rsidR="009157C5">
        <w:rPr>
          <w:rFonts w:ascii="Times New Roman" w:eastAsia="標楷體" w:hAnsi="Times New Roman" w:hint="eastAsia"/>
          <w:sz w:val="28"/>
          <w:szCs w:val="28"/>
        </w:rPr>
        <w:t>四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BE7F11">
        <w:rPr>
          <w:rFonts w:ascii="Times New Roman" w:eastAsia="標楷體" w:hAnsi="Times New Roman" w:hint="eastAsia"/>
          <w:sz w:val="28"/>
          <w:szCs w:val="28"/>
        </w:rPr>
        <w:t>初</w:t>
      </w:r>
      <w:r w:rsidR="00CD7061">
        <w:rPr>
          <w:rFonts w:ascii="Times New Roman" w:eastAsia="標楷體" w:hAnsi="Times New Roman" w:hint="eastAsia"/>
          <w:sz w:val="28"/>
          <w:szCs w:val="28"/>
        </w:rPr>
        <w:t>級</w:t>
      </w:r>
    </w:p>
    <w:p w14:paraId="1DA7DC63" w14:textId="00CDE67C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A51A15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A51A15">
        <w:rPr>
          <w:rFonts w:ascii="Times New Roman" w:eastAsia="標楷體" w:hint="eastAsia"/>
        </w:rPr>
        <w:t>德麥企業</w:t>
      </w:r>
      <w:r w:rsidRPr="00D86136">
        <w:rPr>
          <w:rFonts w:ascii="Times New Roman" w:eastAsia="標楷體"/>
        </w:rPr>
        <w:t>社會責任報告書</w:t>
      </w:r>
    </w:p>
    <w:p w14:paraId="4BBE93B6" w14:textId="1666270E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49831E2E" w:rsidR="00B90425" w:rsidRPr="00612BF8" w:rsidRDefault="00A51A15" w:rsidP="00223345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>
        <w:rPr>
          <w:rFonts w:ascii="標楷體" w:eastAsia="標楷體" w:hAnsi="標楷體" w:hint="eastAsia"/>
          <w:i/>
          <w:kern w:val="0"/>
          <w:sz w:val="28"/>
          <w:szCs w:val="26"/>
        </w:rPr>
        <w:t>德麥</w:t>
      </w:r>
      <w:r w:rsidR="009157C5">
        <w:rPr>
          <w:rFonts w:ascii="標楷體" w:eastAsia="標楷體" w:hAnsi="標楷體" w:hint="eastAsia"/>
          <w:i/>
          <w:kern w:val="0"/>
          <w:sz w:val="28"/>
          <w:szCs w:val="26"/>
        </w:rPr>
        <w:t>主要採購經國際認證之廠房，並遵循各項食品安全衛生、行銷標示法規，以適時調整內部作業及人員訓練，確保消費者安全與健康</w:t>
      </w:r>
    </w:p>
    <w:p w14:paraId="46814B6D" w14:textId="4EAF385C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6B398A32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2F373171" w:rsidR="00602195" w:rsidRDefault="00A51A1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 w:rsidRPr="00A51A15">
        <w:rPr>
          <w:rFonts w:ascii="Times New Roman" w:eastAsia="標楷體" w:hAnsi="Times New Roman" w:hint="eastAsia"/>
          <w:bCs/>
          <w:sz w:val="28"/>
        </w:rPr>
        <w:t>德麥食品創立於</w:t>
      </w:r>
      <w:r w:rsidRPr="00A51A15">
        <w:rPr>
          <w:rFonts w:ascii="Times New Roman" w:eastAsia="標楷體" w:hAnsi="Times New Roman" w:hint="eastAsia"/>
          <w:bCs/>
          <w:sz w:val="28"/>
        </w:rPr>
        <w:t>1989</w:t>
      </w:r>
      <w:r w:rsidRPr="00A51A15">
        <w:rPr>
          <w:rFonts w:ascii="Times New Roman" w:eastAsia="標楷體" w:hAnsi="Times New Roman" w:hint="eastAsia"/>
          <w:bCs/>
          <w:sz w:val="28"/>
        </w:rPr>
        <w:t>年，專業經營進口烘焙原物料，進口歐美及日本等先進國家之高級原料及烘焙物料，經由嚴格品質認證且多樣化產品線而不斷研發創新，在長期深耕國內烘焙市場之成果下，客戶涵蓋範圍既深且廣，包含國內各大飯店、連鎖量販賣場、零售麵包廠商及餐廳餐飲店等皆為本公司服務之對象，本公司</w:t>
      </w:r>
      <w:r w:rsidRPr="00A51A15">
        <w:rPr>
          <w:rFonts w:ascii="Times New Roman" w:eastAsia="標楷體" w:hAnsi="Times New Roman" w:hint="eastAsia"/>
          <w:bCs/>
          <w:sz w:val="28"/>
        </w:rPr>
        <w:t>2019</w:t>
      </w:r>
      <w:r w:rsidRPr="00A51A15">
        <w:rPr>
          <w:rFonts w:ascii="Times New Roman" w:eastAsia="標楷體" w:hAnsi="Times New Roman" w:hint="eastAsia"/>
          <w:bCs/>
          <w:sz w:val="28"/>
        </w:rPr>
        <w:t>年度台灣地區共有</w:t>
      </w:r>
      <w:r w:rsidRPr="00A51A15">
        <w:rPr>
          <w:rFonts w:ascii="Times New Roman" w:eastAsia="標楷體" w:hAnsi="Times New Roman" w:hint="eastAsia"/>
          <w:bCs/>
          <w:sz w:val="28"/>
        </w:rPr>
        <w:t>12,330</w:t>
      </w:r>
      <w:r w:rsidRPr="00A51A15">
        <w:rPr>
          <w:rFonts w:ascii="Times New Roman" w:eastAsia="標楷體" w:hAnsi="Times New Roman" w:hint="eastAsia"/>
          <w:bCs/>
          <w:sz w:val="28"/>
        </w:rPr>
        <w:t>家客戶，每月擁有超過</w:t>
      </w:r>
      <w:r w:rsidRPr="00A51A15">
        <w:rPr>
          <w:rFonts w:ascii="Times New Roman" w:eastAsia="標楷體" w:hAnsi="Times New Roman" w:hint="eastAsia"/>
          <w:bCs/>
          <w:sz w:val="28"/>
        </w:rPr>
        <w:t>7,500</w:t>
      </w:r>
      <w:r w:rsidRPr="00A51A15">
        <w:rPr>
          <w:rFonts w:ascii="Times New Roman" w:eastAsia="標楷體" w:hAnsi="Times New Roman" w:hint="eastAsia"/>
          <w:bCs/>
          <w:sz w:val="28"/>
        </w:rPr>
        <w:t>家之廣大成交客戶群，依國內各糕點商業同業公會之統計全台烘焙糕點業者約</w:t>
      </w:r>
      <w:r w:rsidRPr="00A51A15">
        <w:rPr>
          <w:rFonts w:ascii="Times New Roman" w:eastAsia="標楷體" w:hAnsi="Times New Roman" w:hint="eastAsia"/>
          <w:bCs/>
          <w:sz w:val="28"/>
        </w:rPr>
        <w:t>8,000</w:t>
      </w:r>
      <w:r w:rsidRPr="00A51A15">
        <w:rPr>
          <w:rFonts w:ascii="Times New Roman" w:eastAsia="標楷體" w:hAnsi="Times New Roman" w:hint="eastAsia"/>
          <w:bCs/>
          <w:sz w:val="28"/>
        </w:rPr>
        <w:t>多家，本公司之客戶涵蓋率已超過九成。</w:t>
      </w:r>
    </w:p>
    <w:p w14:paraId="73707A3D" w14:textId="77777777" w:rsidR="00BE7F11" w:rsidRPr="00A51A15" w:rsidRDefault="00BE7F11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Cs/>
          <w:sz w:val="28"/>
        </w:rPr>
      </w:pPr>
    </w:p>
    <w:p w14:paraId="1D4C8EAF" w14:textId="4A8E8C26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6EC46BA2" w14:textId="5B5FBEB0" w:rsidR="009157C5" w:rsidRPr="009157C5" w:rsidRDefault="009157C5" w:rsidP="009157C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 w:rsidRPr="009157C5">
        <w:rPr>
          <w:rFonts w:ascii="Times New Roman" w:eastAsia="標楷體" w:hAnsi="Times New Roman" w:hint="eastAsia"/>
          <w:bCs/>
          <w:sz w:val="28"/>
        </w:rPr>
        <w:t>德麥</w:t>
      </w:r>
      <w:r>
        <w:rPr>
          <w:rFonts w:ascii="Times New Roman" w:eastAsia="標楷體" w:hAnsi="Times New Roman" w:hint="eastAsia"/>
          <w:bCs/>
          <w:sz w:val="28"/>
        </w:rPr>
        <w:t>為確保消費者健康及避免產品風險，採購經</w:t>
      </w:r>
      <w:r>
        <w:rPr>
          <w:rFonts w:ascii="Times New Roman" w:eastAsia="標楷體" w:hAnsi="Times New Roman" w:hint="eastAsia"/>
          <w:bCs/>
          <w:sz w:val="28"/>
        </w:rPr>
        <w:t>HACCP</w:t>
      </w:r>
      <w:r w:rsidRPr="009157C5">
        <w:rPr>
          <w:rFonts w:ascii="Times New Roman" w:eastAsia="標楷體" w:hAnsi="Times New Roman" w:hint="eastAsia"/>
          <w:bCs/>
          <w:sz w:val="28"/>
        </w:rPr>
        <w:t>廠房所生產之產品或原物料，約占</w:t>
      </w:r>
      <w:r w:rsidRPr="009157C5">
        <w:rPr>
          <w:rFonts w:ascii="Times New Roman" w:eastAsia="標楷體" w:hAnsi="Times New Roman" w:hint="eastAsia"/>
          <w:bCs/>
          <w:sz w:val="28"/>
        </w:rPr>
        <w:t>89.08%</w:t>
      </w:r>
      <w:r w:rsidRPr="009157C5">
        <w:rPr>
          <w:rFonts w:ascii="Times New Roman" w:eastAsia="標楷體" w:hAnsi="Times New Roman" w:hint="eastAsia"/>
          <w:bCs/>
          <w:sz w:val="28"/>
        </w:rPr>
        <w:t>。</w:t>
      </w:r>
      <w:r>
        <w:rPr>
          <w:rFonts w:ascii="Times New Roman" w:eastAsia="標楷體" w:hAnsi="Times New Roman" w:hint="eastAsia"/>
          <w:bCs/>
          <w:sz w:val="28"/>
        </w:rPr>
        <w:t>遵循</w:t>
      </w:r>
      <w:r w:rsidRPr="009157C5">
        <w:rPr>
          <w:rFonts w:ascii="Times New Roman" w:eastAsia="標楷體" w:hAnsi="Times New Roman" w:hint="eastAsia"/>
          <w:bCs/>
          <w:sz w:val="28"/>
        </w:rPr>
        <w:t>食品衛生安全管理法以及主管機關所公告之食品安全相關規章，將其區分為以下五大範疇</w:t>
      </w:r>
      <w:r>
        <w:rPr>
          <w:rFonts w:ascii="Times New Roman" w:eastAsia="標楷體" w:hAnsi="Times New Roman" w:hint="eastAsia"/>
          <w:bCs/>
          <w:sz w:val="28"/>
        </w:rPr>
        <w:t>(</w:t>
      </w:r>
      <w:r>
        <w:rPr>
          <w:rFonts w:ascii="Times New Roman" w:eastAsia="標楷體" w:hAnsi="Times New Roman" w:hint="eastAsia"/>
          <w:bCs/>
          <w:sz w:val="28"/>
        </w:rPr>
        <w:t>如下圖</w:t>
      </w:r>
      <w:r>
        <w:rPr>
          <w:rFonts w:ascii="Times New Roman" w:eastAsia="標楷體" w:hAnsi="Times New Roman" w:hint="eastAsia"/>
          <w:bCs/>
          <w:sz w:val="28"/>
        </w:rPr>
        <w:t>)</w:t>
      </w:r>
      <w:r>
        <w:rPr>
          <w:rFonts w:ascii="Times New Roman" w:eastAsia="標楷體" w:hAnsi="Times New Roman" w:hint="eastAsia"/>
          <w:bCs/>
          <w:sz w:val="28"/>
        </w:rPr>
        <w:t>，</w:t>
      </w:r>
      <w:r w:rsidRPr="009157C5">
        <w:rPr>
          <w:rFonts w:ascii="Times New Roman" w:eastAsia="標楷體" w:hAnsi="Times New Roman" w:hint="eastAsia"/>
          <w:bCs/>
          <w:sz w:val="28"/>
        </w:rPr>
        <w:t>另不定期依主管機關網站公告、公文函釋更新，</w:t>
      </w:r>
      <w:r>
        <w:rPr>
          <w:rFonts w:ascii="Times New Roman" w:eastAsia="標楷體" w:hAnsi="Times New Roman" w:hint="eastAsia"/>
          <w:bCs/>
          <w:sz w:val="28"/>
        </w:rPr>
        <w:t>與</w:t>
      </w:r>
      <w:r w:rsidRPr="009157C5">
        <w:rPr>
          <w:rFonts w:ascii="Times New Roman" w:eastAsia="標楷體" w:hAnsi="Times New Roman" w:hint="eastAsia"/>
          <w:bCs/>
          <w:sz w:val="28"/>
        </w:rPr>
        <w:t>品保部討論</w:t>
      </w:r>
      <w:r>
        <w:rPr>
          <w:rFonts w:ascii="Times New Roman" w:eastAsia="標楷體" w:hAnsi="Times New Roman" w:hint="eastAsia"/>
          <w:bCs/>
          <w:sz w:val="28"/>
        </w:rPr>
        <w:t>、</w:t>
      </w:r>
      <w:r w:rsidRPr="009157C5">
        <w:rPr>
          <w:rFonts w:ascii="Times New Roman" w:eastAsia="標楷體" w:hAnsi="Times New Roman" w:hint="eastAsia"/>
          <w:bCs/>
          <w:sz w:val="28"/>
        </w:rPr>
        <w:t>回饋相關單位主管，視情況需要於全體員工會議、教育訓練</w:t>
      </w:r>
      <w:proofErr w:type="gramStart"/>
      <w:r w:rsidRPr="009157C5">
        <w:rPr>
          <w:rFonts w:ascii="Times New Roman" w:eastAsia="標楷體" w:hAnsi="Times New Roman" w:hint="eastAsia"/>
          <w:bCs/>
          <w:sz w:val="28"/>
        </w:rPr>
        <w:t>佈</w:t>
      </w:r>
      <w:proofErr w:type="gramEnd"/>
      <w:r w:rsidRPr="009157C5">
        <w:rPr>
          <w:rFonts w:ascii="Times New Roman" w:eastAsia="標楷體" w:hAnsi="Times New Roman" w:hint="eastAsia"/>
          <w:bCs/>
          <w:sz w:val="28"/>
        </w:rPr>
        <w:t>達修改之食安法規及作業規範。同時透過內部稽核制度、主管機關查核、客戶訪</w:t>
      </w:r>
      <w:r w:rsidRPr="009157C5">
        <w:rPr>
          <w:rFonts w:ascii="Times New Roman" w:eastAsia="標楷體" w:hAnsi="Times New Roman" w:hint="eastAsia"/>
          <w:bCs/>
          <w:sz w:val="28"/>
        </w:rPr>
        <w:lastRenderedPageBreak/>
        <w:t>廠稽核、第三方驗證單位稽核確保修改之法規有效作業與執行，於不足之處立即修正或</w:t>
      </w:r>
      <w:proofErr w:type="gramStart"/>
      <w:r w:rsidRPr="009157C5">
        <w:rPr>
          <w:rFonts w:ascii="Times New Roman" w:eastAsia="標楷體" w:hAnsi="Times New Roman" w:hint="eastAsia"/>
          <w:bCs/>
          <w:sz w:val="28"/>
        </w:rPr>
        <w:t>研</w:t>
      </w:r>
      <w:proofErr w:type="gramEnd"/>
      <w:r w:rsidRPr="009157C5">
        <w:rPr>
          <w:rFonts w:ascii="Times New Roman" w:eastAsia="標楷體" w:hAnsi="Times New Roman" w:hint="eastAsia"/>
          <w:bCs/>
          <w:sz w:val="28"/>
        </w:rPr>
        <w:t>擬改善計畫，建立更完善制度以控管食品衛生安全</w:t>
      </w:r>
      <w:r>
        <w:rPr>
          <w:rFonts w:ascii="Times New Roman" w:eastAsia="標楷體" w:hAnsi="Times New Roman" w:hint="eastAsia"/>
          <w:bCs/>
          <w:sz w:val="28"/>
        </w:rPr>
        <w:t>，故</w:t>
      </w:r>
      <w:r w:rsidRPr="009157C5">
        <w:rPr>
          <w:rFonts w:ascii="Times New Roman" w:eastAsia="標楷體" w:hAnsi="Times New Roman" w:hint="eastAsia"/>
          <w:bCs/>
          <w:sz w:val="28"/>
        </w:rPr>
        <w:t xml:space="preserve">2019 </w:t>
      </w:r>
      <w:proofErr w:type="gramStart"/>
      <w:r w:rsidRPr="009157C5">
        <w:rPr>
          <w:rFonts w:ascii="Times New Roman" w:eastAsia="標楷體" w:hAnsi="Times New Roman" w:hint="eastAsia"/>
          <w:bCs/>
          <w:sz w:val="28"/>
        </w:rPr>
        <w:t>年</w:t>
      </w:r>
      <w:r>
        <w:rPr>
          <w:rFonts w:ascii="Times New Roman" w:eastAsia="標楷體" w:hAnsi="Times New Roman" w:hint="eastAsia"/>
          <w:bCs/>
          <w:sz w:val="28"/>
        </w:rPr>
        <w:t>德麥</w:t>
      </w:r>
      <w:r w:rsidRPr="009157C5">
        <w:rPr>
          <w:rFonts w:ascii="Times New Roman" w:eastAsia="標楷體" w:hAnsi="Times New Roman" w:hint="eastAsia"/>
          <w:bCs/>
          <w:sz w:val="28"/>
        </w:rPr>
        <w:t>並</w:t>
      </w:r>
      <w:proofErr w:type="gramEnd"/>
      <w:r w:rsidRPr="009157C5">
        <w:rPr>
          <w:rFonts w:ascii="Times New Roman" w:eastAsia="標楷體" w:hAnsi="Times New Roman" w:hint="eastAsia"/>
          <w:bCs/>
          <w:sz w:val="28"/>
        </w:rPr>
        <w:t>無因違反法規而受罰之情事。</w:t>
      </w:r>
    </w:p>
    <w:p w14:paraId="78F6AC2D" w14:textId="1ADE19A9" w:rsidR="00A72FAA" w:rsidRPr="00223345" w:rsidRDefault="009157C5" w:rsidP="009157C5">
      <w:pPr>
        <w:pStyle w:val="Pa4"/>
        <w:jc w:val="both"/>
        <w:rPr>
          <w:rFonts w:ascii="Times New Roman" w:eastAsia="標楷體" w:hAnsi="Times New Roman"/>
          <w:bCs/>
          <w:kern w:val="2"/>
          <w:sz w:val="28"/>
          <w:szCs w:val="22"/>
        </w:rPr>
      </w:pPr>
      <w:r w:rsidRPr="009157C5">
        <w:rPr>
          <w:rFonts w:ascii="Times New Roman" w:eastAsia="標楷體" w:hAnsi="Times New Roman"/>
          <w:bCs/>
          <w:noProof/>
          <w:kern w:val="2"/>
          <w:sz w:val="28"/>
          <w:szCs w:val="22"/>
        </w:rPr>
        <w:drawing>
          <wp:inline distT="0" distB="0" distL="0" distR="0" wp14:anchorId="558B1F51" wp14:editId="73637BBA">
            <wp:extent cx="5274310" cy="471106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FAA" w:rsidRPr="00223345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a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23345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157C5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51A15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E7F11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23345"/>
    <w:pPr>
      <w:spacing w:line="201" w:lineRule="atLeast"/>
    </w:pPr>
    <w:rPr>
      <w:rFonts w:ascii="微軟正黑體a." w:eastAsia="微軟正黑體a.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14</cp:revision>
  <dcterms:created xsi:type="dcterms:W3CDTF">2020-01-06T03:07:00Z</dcterms:created>
  <dcterms:modified xsi:type="dcterms:W3CDTF">2021-01-15T03:25:00Z</dcterms:modified>
</cp:coreProperties>
</file>