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52472CE2" w:rsidR="00902AD8" w:rsidRDefault="00F24DA6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東元電機</w:t>
      </w:r>
      <w:r w:rsidR="00C33BF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的</w:t>
      </w:r>
      <w:r w:rsidR="00486B47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人權政策</w:t>
      </w:r>
    </w:p>
    <w:p w14:paraId="6D9BEEBB" w14:textId="00421870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C33BFC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486B47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486B47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34A2D328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D32BE0">
        <w:rPr>
          <w:rFonts w:ascii="Times New Roman" w:eastAsia="標楷體" w:hAnsi="Times New Roman" w:cs="Times New Roman" w:hint="eastAsia"/>
          <w:szCs w:val="24"/>
        </w:rPr>
        <w:t>東元電機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7A969686" w:rsidR="00604712" w:rsidRPr="00604712" w:rsidRDefault="0094063C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東元</w:t>
      </w:r>
      <w:r w:rsidR="009B4DA4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電機宣示其人權政策，</w:t>
      </w:r>
      <w:r w:rsidR="009B4DA4" w:rsidRPr="009B4DA4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致力確保公司內外的每一個人，</w:t>
      </w:r>
      <w:proofErr w:type="gramStart"/>
      <w:r w:rsidR="009B4DA4" w:rsidRPr="009B4DA4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均能獲得</w:t>
      </w:r>
      <w:proofErr w:type="gramEnd"/>
      <w:r w:rsidR="009B4DA4" w:rsidRPr="009B4DA4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平等、尊嚴的對待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076C4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5B4B8CA9" w14:textId="326C0AA0" w:rsidR="00FC0C94" w:rsidRPr="00D32BE0" w:rsidRDefault="00D32BE0" w:rsidP="003076C4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東元電機創立於西元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1956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年，初期從事馬達生產，至今東元集團已</w:t>
      </w:r>
      <w:proofErr w:type="gramStart"/>
      <w:r w:rsidRPr="00D32BE0">
        <w:rPr>
          <w:rFonts w:ascii="Times New Roman" w:eastAsia="標楷體" w:hAnsi="Times New Roman" w:cs="Times New Roman" w:hint="eastAsia"/>
          <w:sz w:val="28"/>
          <w:szCs w:val="28"/>
        </w:rPr>
        <w:t>跨入重電</w:t>
      </w:r>
      <w:proofErr w:type="gramEnd"/>
      <w:r w:rsidRPr="00D32BE0">
        <w:rPr>
          <w:rFonts w:ascii="Times New Roman" w:eastAsia="標楷體" w:hAnsi="Times New Roman" w:cs="Times New Roman" w:hint="eastAsia"/>
          <w:sz w:val="28"/>
          <w:szCs w:val="28"/>
        </w:rPr>
        <w:t>、家電、資訊、通訊、電子關鍵零組件基礎工程建設、金融投資及餐飲、服務等多面向的發展領域，更積極參與國家重大工程建設，目前事業版圖橫跨全球五大洲四十餘國、百餘城市。</w:t>
      </w:r>
    </w:p>
    <w:p w14:paraId="7C60264D" w14:textId="77777777" w:rsidR="00FC0C94" w:rsidRPr="00FC0C94" w:rsidRDefault="00FC0C94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3899980B" w14:textId="6F7ACFE7" w:rsidR="003076C4" w:rsidRDefault="00486B47" w:rsidP="00486B4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東元電機尊重並支持《聯合國世界人權宣言》、《聯合國全球盟約》與《國際勞工組織公約》之勞動標準，並致力確保公司內外的每一個人，</w:t>
      </w:r>
      <w:proofErr w:type="gramStart"/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均能獲得</w:t>
      </w:r>
      <w:proofErr w:type="gramEnd"/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平等、尊嚴的對待。</w:t>
      </w:r>
    </w:p>
    <w:p w14:paraId="5586D5EA" w14:textId="30C95BBC" w:rsidR="00486B47" w:rsidRDefault="00486B47" w:rsidP="00486B4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F7B240E" w14:textId="21987573" w:rsidR="00486B47" w:rsidRPr="00486B47" w:rsidRDefault="00486B47" w:rsidP="00486B4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東元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的人權政策宣言如下：</w:t>
      </w:r>
    </w:p>
    <w:p w14:paraId="62232E7C" w14:textId="221A8D0D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投資</w:t>
      </w:r>
    </w:p>
    <w:p w14:paraId="7ABB3F8F" w14:textId="77777777" w:rsidR="00486B47" w:rsidRPr="00486B47" w:rsidRDefault="00486B47" w:rsidP="00E463DF">
      <w:pPr>
        <w:spacing w:line="480" w:lineRule="exact"/>
        <w:ind w:firstLine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於重要投資協定中進行人權審查及載入人權條款。</w:t>
      </w:r>
    </w:p>
    <w:p w14:paraId="7C823C18" w14:textId="4E370B9D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公平不歧視</w:t>
      </w:r>
    </w:p>
    <w:p w14:paraId="090FF40A" w14:textId="3FEB3911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嚴禁工作場所中任何性騷擾與歧視之行為，且不以種族、膚色、國籍、性別、年齡、婚姻狀態與家庭狀況、殘障或懷孕，以及政治立場或宗教信仰作為員工任用、考核及升遷的標準。</w:t>
      </w:r>
    </w:p>
    <w:p w14:paraId="4411E425" w14:textId="1A6B64A9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營造良好的勞資關係</w:t>
      </w:r>
    </w:p>
    <w:p w14:paraId="716616D5" w14:textId="071A8AC4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提供多元、開放的溝通管道，致力促進勞資雙方之和諧，並營造良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好的勞資關係。</w:t>
      </w:r>
    </w:p>
    <w:p w14:paraId="7486D280" w14:textId="5B82F57C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禁用童工</w:t>
      </w:r>
    </w:p>
    <w:p w14:paraId="734672B5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僱用標準應符合當地法規中最低年齡之限制。</w:t>
      </w:r>
    </w:p>
    <w:p w14:paraId="70AB6D7B" w14:textId="709DCD9F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禁止強迫及強制勞動</w:t>
      </w:r>
    </w:p>
    <w:p w14:paraId="7B93FEE4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尊重員工意願，禁止任何形式之強迫與強制勞動。</w:t>
      </w:r>
    </w:p>
    <w:p w14:paraId="77A670BA" w14:textId="21B801F0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工時</w:t>
      </w:r>
    </w:p>
    <w:p w14:paraId="473F922C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工時規範依循當地法定規定。</w:t>
      </w:r>
    </w:p>
    <w:p w14:paraId="6CD76C89" w14:textId="57DF5C1A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符合基本薪資</w:t>
      </w:r>
    </w:p>
    <w:p w14:paraId="1F6BB9B6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提供員工符合當地規範的基本工資與相關福利，且不因性別而有分別。</w:t>
      </w:r>
    </w:p>
    <w:p w14:paraId="02C02B00" w14:textId="2DB0BBA8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建立安全與健康的工作環境</w:t>
      </w:r>
    </w:p>
    <w:p w14:paraId="6F537F77" w14:textId="4C633704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提供安全及健康的工作環境，承諾依據適用的安全與健康法規，並透過防範措施的執行，營造健康、安全且互相尊重的工作環境。</w:t>
      </w:r>
    </w:p>
    <w:p w14:paraId="714DF1D6" w14:textId="329EF896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教育訓練</w:t>
      </w:r>
    </w:p>
    <w:p w14:paraId="56439773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使員工、保全人員定期接受營運相關人權政策的訓練。</w:t>
      </w:r>
    </w:p>
    <w:p w14:paraId="7A160897" w14:textId="39A66A59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供應商</w:t>
      </w:r>
    </w:p>
    <w:p w14:paraId="3A5485B0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針對新供應商做人權評估以做為篩選供應商標準之</w:t>
      </w:r>
      <w:proofErr w:type="gramStart"/>
      <w:r w:rsidRPr="00486B4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486B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7997C17" w14:textId="73F1F0D0" w:rsidR="00486B47" w:rsidRPr="00486B47" w:rsidRDefault="00486B47" w:rsidP="00E463DF">
      <w:pPr>
        <w:pStyle w:val="a9"/>
        <w:numPr>
          <w:ilvl w:val="0"/>
          <w:numId w:val="3"/>
        </w:numPr>
        <w:spacing w:line="48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員工權益溝通管道暢通</w:t>
      </w:r>
    </w:p>
    <w:p w14:paraId="78675B8C" w14:textId="1BAE81E2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為達到充分溝通及有效解決人權問題之目的，本公司設有下列意見諮詢與申訴管道：</w:t>
      </w:r>
    </w:p>
    <w:p w14:paraId="303001BF" w14:textId="7777777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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人權問題申訴信箱：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 xml:space="preserve"> HRP@teco.com.tw</w:t>
      </w:r>
    </w:p>
    <w:p w14:paraId="37D0FA16" w14:textId="3CBFC7D7" w:rsidR="00486B47" w:rsidRPr="00486B47" w:rsidRDefault="00486B47" w:rsidP="00E463DF">
      <w:pPr>
        <w:spacing w:line="480" w:lineRule="exact"/>
        <w:ind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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防止舞弊及違反從業道德檢舉信箱：</w:t>
      </w:r>
      <w:r w:rsidRPr="00486B47">
        <w:rPr>
          <w:rFonts w:ascii="Times New Roman" w:eastAsia="標楷體" w:hAnsi="Times New Roman" w:cs="Times New Roman" w:hint="eastAsia"/>
          <w:sz w:val="28"/>
          <w:szCs w:val="28"/>
        </w:rPr>
        <w:t>HRI@teco.com.tw</w:t>
      </w:r>
    </w:p>
    <w:sectPr w:rsidR="00486B47" w:rsidRPr="0048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CF9"/>
    <w:multiLevelType w:val="hybridMultilevel"/>
    <w:tmpl w:val="E1CA93F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72B37"/>
    <w:multiLevelType w:val="hybridMultilevel"/>
    <w:tmpl w:val="6A4409E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E4911"/>
    <w:multiLevelType w:val="hybridMultilevel"/>
    <w:tmpl w:val="8578D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A4738C"/>
    <w:multiLevelType w:val="hybridMultilevel"/>
    <w:tmpl w:val="476080E2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595E"/>
    <w:rsid w:val="001479D1"/>
    <w:rsid w:val="00160278"/>
    <w:rsid w:val="002F2311"/>
    <w:rsid w:val="003076C4"/>
    <w:rsid w:val="00353F0C"/>
    <w:rsid w:val="003E7A1F"/>
    <w:rsid w:val="004224AF"/>
    <w:rsid w:val="00434931"/>
    <w:rsid w:val="00486B47"/>
    <w:rsid w:val="00583ACE"/>
    <w:rsid w:val="00595762"/>
    <w:rsid w:val="00604712"/>
    <w:rsid w:val="00664CF2"/>
    <w:rsid w:val="00707B8C"/>
    <w:rsid w:val="00745A7C"/>
    <w:rsid w:val="00832331"/>
    <w:rsid w:val="00902AD8"/>
    <w:rsid w:val="00912F48"/>
    <w:rsid w:val="0094063C"/>
    <w:rsid w:val="00950113"/>
    <w:rsid w:val="009B4DA4"/>
    <w:rsid w:val="009E4759"/>
    <w:rsid w:val="00A232C8"/>
    <w:rsid w:val="00AC5C91"/>
    <w:rsid w:val="00C33BFC"/>
    <w:rsid w:val="00D20B2B"/>
    <w:rsid w:val="00D32BE0"/>
    <w:rsid w:val="00D63D35"/>
    <w:rsid w:val="00E463DF"/>
    <w:rsid w:val="00E57C33"/>
    <w:rsid w:val="00E61E11"/>
    <w:rsid w:val="00F24DA6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D20B2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20B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978F-B7A1-445F-AFF5-D158F5F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27</cp:revision>
  <dcterms:created xsi:type="dcterms:W3CDTF">2021-01-14T06:04:00Z</dcterms:created>
  <dcterms:modified xsi:type="dcterms:W3CDTF">2021-01-21T03:10:00Z</dcterms:modified>
</cp:coreProperties>
</file>