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7E3ADE" w:rsidRDefault="00E832E3" w:rsidP="005F72AE">
      <w:pPr>
        <w:snapToGrid w:val="0"/>
        <w:spacing w:beforeLines="50" w:before="180" w:line="300" w:lineRule="auto"/>
        <w:ind w:left="442" w:hangingChars="138" w:hanging="442"/>
        <w:jc w:val="center"/>
        <w:rPr>
          <w:rFonts w:ascii="Times New Roman" w:eastAsia="標楷體" w:hAnsi="Times New Roman"/>
          <w:sz w:val="32"/>
          <w:szCs w:val="28"/>
        </w:rPr>
      </w:pPr>
      <w:r w:rsidRPr="00E832E3">
        <w:rPr>
          <w:rFonts w:ascii="Times New Roman" w:eastAsia="標楷體" w:hAnsi="Times New Roman" w:hint="eastAsia"/>
          <w:sz w:val="32"/>
          <w:szCs w:val="28"/>
        </w:rPr>
        <w:t>群</w:t>
      </w:r>
      <w:r w:rsidRPr="007E3ADE">
        <w:rPr>
          <w:rFonts w:ascii="Times New Roman" w:eastAsia="標楷體" w:hAnsi="Times New Roman" w:hint="eastAsia"/>
          <w:sz w:val="32"/>
          <w:szCs w:val="28"/>
        </w:rPr>
        <w:t>益期</w:t>
      </w:r>
      <w:r w:rsidR="008865A1">
        <w:rPr>
          <w:rFonts w:ascii="Times New Roman" w:eastAsia="標楷體" w:hAnsi="Times New Roman" w:hint="eastAsia"/>
          <w:sz w:val="32"/>
          <w:szCs w:val="28"/>
        </w:rPr>
        <w:t>貨</w:t>
      </w:r>
      <w:r w:rsidR="005F72AE" w:rsidRPr="007E3ADE">
        <w:rPr>
          <w:rFonts w:ascii="Times New Roman" w:eastAsia="標楷體" w:hAnsi="Times New Roman" w:hint="eastAsia"/>
          <w:sz w:val="32"/>
          <w:szCs w:val="28"/>
        </w:rPr>
        <w:t>的</w:t>
      </w:r>
      <w:r w:rsidR="00B014E5" w:rsidRPr="007E3ADE">
        <w:rPr>
          <w:rFonts w:ascii="Times New Roman" w:eastAsia="標楷體" w:hAnsi="Times New Roman" w:hint="eastAsia"/>
          <w:sz w:val="32"/>
          <w:szCs w:val="28"/>
        </w:rPr>
        <w:t>勞資</w:t>
      </w:r>
      <w:r w:rsidR="00095EC8" w:rsidRPr="007E3ADE">
        <w:rPr>
          <w:rFonts w:ascii="Times New Roman" w:eastAsia="標楷體" w:hAnsi="Times New Roman" w:hint="eastAsia"/>
          <w:sz w:val="32"/>
          <w:szCs w:val="28"/>
        </w:rPr>
        <w:t>溝通</w:t>
      </w:r>
    </w:p>
    <w:p w:rsidR="008D1DBF" w:rsidRPr="00B92A25" w:rsidRDefault="00E136C8" w:rsidP="005F576B">
      <w:pPr>
        <w:wordWrap w:val="0"/>
        <w:snapToGrid w:val="0"/>
        <w:spacing w:beforeLines="50" w:before="180" w:line="300" w:lineRule="auto"/>
        <w:ind w:left="386" w:hangingChars="138" w:hanging="386"/>
        <w:jc w:val="right"/>
        <w:rPr>
          <w:rFonts w:ascii="Times New Roman" w:eastAsia="標楷體" w:hAnsi="Times New Roman"/>
          <w:sz w:val="28"/>
          <w:szCs w:val="28"/>
        </w:rPr>
      </w:pPr>
      <w:r w:rsidRPr="00B92A25">
        <w:rPr>
          <w:rFonts w:ascii="Times New Roman" w:eastAsia="標楷體" w:hAnsi="Times New Roman" w:hint="eastAsia"/>
          <w:sz w:val="28"/>
          <w:szCs w:val="28"/>
        </w:rPr>
        <w:t>第</w:t>
      </w:r>
      <w:r w:rsidR="00D4588F" w:rsidRPr="00B92A25">
        <w:rPr>
          <w:rFonts w:ascii="Times New Roman" w:eastAsia="標楷體" w:hAnsi="Times New Roman" w:hint="eastAsia"/>
          <w:sz w:val="28"/>
          <w:szCs w:val="28"/>
        </w:rPr>
        <w:t>二十二</w:t>
      </w:r>
      <w:r w:rsidRPr="00B92A25">
        <w:rPr>
          <w:rFonts w:ascii="Times New Roman" w:eastAsia="標楷體" w:hAnsi="Times New Roman" w:hint="eastAsia"/>
          <w:sz w:val="28"/>
          <w:szCs w:val="28"/>
        </w:rPr>
        <w:t>條</w:t>
      </w:r>
      <w:r w:rsidRPr="00B92A25">
        <w:rPr>
          <w:rFonts w:ascii="Times New Roman" w:eastAsia="標楷體" w:hAnsi="Times New Roman" w:hint="eastAsia"/>
          <w:sz w:val="28"/>
          <w:szCs w:val="28"/>
        </w:rPr>
        <w:t xml:space="preserve"> </w:t>
      </w:r>
      <w:r w:rsidR="008D1DBF" w:rsidRPr="00B92A25">
        <w:rPr>
          <w:rFonts w:ascii="Times New Roman" w:eastAsia="標楷體" w:hAnsi="Times New Roman"/>
          <w:sz w:val="28"/>
          <w:szCs w:val="28"/>
        </w:rPr>
        <w:t>等級：</w:t>
      </w:r>
      <w:r w:rsidR="008865A1" w:rsidRPr="00B92A25">
        <w:rPr>
          <w:rFonts w:ascii="Times New Roman" w:eastAsia="標楷體" w:hAnsi="Times New Roman" w:hint="eastAsia"/>
          <w:sz w:val="28"/>
          <w:szCs w:val="28"/>
        </w:rPr>
        <w:t>初級</w:t>
      </w:r>
    </w:p>
    <w:p w:rsidR="000C014F" w:rsidRPr="007E3ADE" w:rsidRDefault="000C014F" w:rsidP="000C014F">
      <w:pPr>
        <w:wordWrap w:val="0"/>
        <w:snapToGrid w:val="0"/>
        <w:spacing w:beforeLines="50" w:before="180" w:line="300" w:lineRule="auto"/>
        <w:ind w:left="331" w:hangingChars="138" w:hanging="331"/>
        <w:jc w:val="right"/>
        <w:rPr>
          <w:rFonts w:ascii="Times New Roman" w:eastAsia="標楷體"/>
        </w:rPr>
      </w:pPr>
      <w:r w:rsidRPr="007E3ADE">
        <w:rPr>
          <w:rFonts w:ascii="Times New Roman" w:eastAsia="標楷體" w:hint="eastAsia"/>
        </w:rPr>
        <w:t>資料來源：</w:t>
      </w:r>
      <w:r w:rsidR="006D7CDB" w:rsidRPr="007E3ADE">
        <w:rPr>
          <w:rFonts w:ascii="Times New Roman" w:eastAsia="標楷體" w:hAnsi="Times New Roman"/>
        </w:rPr>
        <w:t>20</w:t>
      </w:r>
      <w:r w:rsidR="00726820" w:rsidRPr="007E3ADE">
        <w:rPr>
          <w:rFonts w:ascii="Times New Roman" w:eastAsia="標楷體" w:hAnsi="Times New Roman" w:hint="eastAsia"/>
        </w:rPr>
        <w:t>1</w:t>
      </w:r>
      <w:r w:rsidR="007C2131" w:rsidRPr="007E3ADE">
        <w:rPr>
          <w:rFonts w:ascii="Times New Roman" w:eastAsia="標楷體" w:hAnsi="Times New Roman" w:hint="eastAsia"/>
        </w:rPr>
        <w:t>6</w:t>
      </w:r>
      <w:r w:rsidR="00DA0BD0" w:rsidRPr="007E3ADE">
        <w:rPr>
          <w:rFonts w:ascii="Times New Roman" w:eastAsia="標楷體" w:hint="eastAsia"/>
        </w:rPr>
        <w:t>年</w:t>
      </w:r>
      <w:r w:rsidR="00E832E3" w:rsidRPr="007E3ADE">
        <w:rPr>
          <w:rFonts w:ascii="Times New Roman" w:eastAsia="標楷體" w:hint="eastAsia"/>
        </w:rPr>
        <w:t>群益期貨</w:t>
      </w:r>
      <w:r w:rsidRPr="007E3ADE">
        <w:rPr>
          <w:rFonts w:ascii="Times New Roman" w:eastAsia="標楷體"/>
        </w:rPr>
        <w:t>企業社會責任報告書</w:t>
      </w:r>
    </w:p>
    <w:p w:rsidR="00FE54FA" w:rsidRPr="007E3ADE" w:rsidRDefault="00FE54FA" w:rsidP="00F53BF8">
      <w:pPr>
        <w:snapToGrid w:val="0"/>
        <w:spacing w:beforeLines="50" w:before="180" w:line="300" w:lineRule="auto"/>
        <w:ind w:left="331" w:hangingChars="138" w:hanging="331"/>
        <w:jc w:val="both"/>
        <w:rPr>
          <w:rFonts w:ascii="Times New Roman" w:eastAsia="標楷體"/>
        </w:rPr>
      </w:pPr>
    </w:p>
    <w:p w:rsidR="00FE54FA" w:rsidRPr="00186C16" w:rsidRDefault="004116B7" w:rsidP="00EE33BE">
      <w:pPr>
        <w:snapToGrid w:val="0"/>
        <w:spacing w:beforeLines="50" w:before="180" w:line="300" w:lineRule="auto"/>
        <w:ind w:left="1"/>
        <w:jc w:val="both"/>
        <w:rPr>
          <w:rFonts w:ascii="Times New Roman" w:eastAsia="標楷體" w:hAnsi="Times New Roman"/>
          <w:i/>
          <w:sz w:val="28"/>
        </w:rPr>
      </w:pPr>
      <w:r w:rsidRPr="004116B7">
        <w:rPr>
          <w:rFonts w:ascii="Times New Roman" w:eastAsia="標楷體" w:hAnsi="Times New Roman" w:hint="eastAsia"/>
          <w:i/>
          <w:sz w:val="28"/>
        </w:rPr>
        <w:t>群益期</w:t>
      </w:r>
      <w:r w:rsidR="008865A1">
        <w:rPr>
          <w:rFonts w:ascii="Times New Roman" w:eastAsia="標楷體" w:hAnsi="Times New Roman" w:hint="eastAsia"/>
          <w:i/>
          <w:sz w:val="28"/>
        </w:rPr>
        <w:t>貨</w:t>
      </w:r>
      <w:r w:rsidR="00B014E5" w:rsidRPr="007E3ADE">
        <w:rPr>
          <w:rFonts w:ascii="Times New Roman" w:eastAsia="標楷體" w:hAnsi="Times New Roman" w:hint="eastAsia"/>
          <w:i/>
          <w:sz w:val="28"/>
        </w:rPr>
        <w:t>依法定期召開勞資會議，會議討論範圍包含員工動態、營運計劃及業務概況、協調勞資關係、促進勞資合作、勞動條件事項，及關於</w:t>
      </w:r>
      <w:r w:rsidR="00B014E5" w:rsidRPr="00B014E5">
        <w:rPr>
          <w:rFonts w:ascii="Times New Roman" w:eastAsia="標楷體" w:hAnsi="Times New Roman" w:hint="eastAsia"/>
          <w:i/>
          <w:sz w:val="28"/>
        </w:rPr>
        <w:t>勞工福利之籌劃、提高工作效率及勞資建議事項等。</w:t>
      </w:r>
    </w:p>
    <w:p w:rsidR="00FE54FA" w:rsidRPr="000E3F46" w:rsidRDefault="00FE54FA" w:rsidP="00F53BF8">
      <w:pPr>
        <w:snapToGrid w:val="0"/>
        <w:spacing w:beforeLines="50" w:before="180" w:line="300" w:lineRule="auto"/>
        <w:ind w:left="386" w:hangingChars="138" w:hanging="386"/>
        <w:jc w:val="both"/>
        <w:rPr>
          <w:rFonts w:ascii="Times New Roman" w:eastAsia="標楷體" w:hAnsi="Times New Roman"/>
          <w:sz w:val="28"/>
          <w:szCs w:val="32"/>
        </w:rPr>
      </w:pPr>
      <w:bookmarkStart w:id="0" w:name="_GoBack"/>
      <w:bookmarkEnd w:id="0"/>
    </w:p>
    <w:p w:rsidR="00C27C75" w:rsidRPr="007F7E79" w:rsidRDefault="00C27C75" w:rsidP="00F53BF8">
      <w:pPr>
        <w:snapToGrid w:val="0"/>
        <w:spacing w:beforeLines="50" w:before="180" w:line="360" w:lineRule="auto"/>
        <w:ind w:left="387" w:hangingChars="138" w:hanging="387"/>
        <w:jc w:val="both"/>
        <w:rPr>
          <w:rFonts w:ascii="Times New Roman" w:eastAsia="標楷體" w:hAnsi="Times New Roman"/>
          <w:b/>
          <w:sz w:val="28"/>
          <w:szCs w:val="24"/>
        </w:rPr>
      </w:pPr>
      <w:r w:rsidRPr="00F53BF8">
        <w:rPr>
          <w:rFonts w:ascii="Times New Roman" w:eastAsia="標楷體" w:hAnsi="Times New Roman"/>
          <w:b/>
          <w:sz w:val="28"/>
          <w:szCs w:val="24"/>
        </w:rPr>
        <w:t>企業概述</w:t>
      </w:r>
    </w:p>
    <w:p w:rsidR="00315DE8" w:rsidRDefault="00F53BF8" w:rsidP="00F53BF8">
      <w:pPr>
        <w:snapToGrid w:val="0"/>
        <w:spacing w:beforeLines="50" w:before="180" w:line="360" w:lineRule="auto"/>
        <w:jc w:val="both"/>
        <w:rPr>
          <w:rFonts w:ascii="Times New Roman" w:eastAsia="標楷體" w:hAnsi="Times New Roman"/>
          <w:sz w:val="28"/>
        </w:rPr>
      </w:pPr>
      <w:r w:rsidRPr="00F53BF8">
        <w:rPr>
          <w:rFonts w:ascii="Times New Roman" w:eastAsia="標楷體" w:hAnsi="Times New Roman" w:hint="eastAsia"/>
          <w:sz w:val="28"/>
        </w:rPr>
        <w:t>群益期貨成立於</w:t>
      </w:r>
      <w:r w:rsidRPr="00F53BF8">
        <w:rPr>
          <w:rFonts w:ascii="Times New Roman" w:eastAsia="標楷體" w:hAnsi="Times New Roman" w:hint="eastAsia"/>
          <w:sz w:val="28"/>
        </w:rPr>
        <w:t>1997</w:t>
      </w:r>
      <w:r w:rsidRPr="00F53BF8">
        <w:rPr>
          <w:rFonts w:ascii="Times New Roman" w:eastAsia="標楷體" w:hAnsi="Times New Roman" w:hint="eastAsia"/>
          <w:sz w:val="28"/>
        </w:rPr>
        <w:t>年，由群益證券轉投資，</w:t>
      </w:r>
      <w:r w:rsidRPr="00F53BF8">
        <w:rPr>
          <w:rFonts w:ascii="Times New Roman" w:eastAsia="標楷體" w:hAnsi="Times New Roman" w:hint="eastAsia"/>
          <w:sz w:val="28"/>
        </w:rPr>
        <w:t>2009</w:t>
      </w:r>
      <w:r w:rsidRPr="00F53BF8">
        <w:rPr>
          <w:rFonts w:ascii="Times New Roman" w:eastAsia="標楷體" w:hAnsi="Times New Roman" w:hint="eastAsia"/>
          <w:sz w:val="28"/>
        </w:rPr>
        <w:t>年四月公司股票於櫃檯買賣中心掛牌交易。</w:t>
      </w:r>
      <w:r w:rsidRPr="00F53BF8">
        <w:rPr>
          <w:rFonts w:ascii="Times New Roman" w:eastAsia="標楷體" w:hAnsi="Times New Roman" w:hint="eastAsia"/>
          <w:sz w:val="28"/>
        </w:rPr>
        <w:t>2015</w:t>
      </w:r>
      <w:r w:rsidRPr="00F53BF8">
        <w:rPr>
          <w:rFonts w:ascii="Times New Roman" w:eastAsia="標楷體" w:hAnsi="Times New Roman" w:hint="eastAsia"/>
          <w:sz w:val="28"/>
        </w:rPr>
        <w:t>年底資本額達</w:t>
      </w:r>
      <w:r w:rsidRPr="00F53BF8">
        <w:rPr>
          <w:rFonts w:ascii="Times New Roman" w:eastAsia="標楷體" w:hAnsi="Times New Roman" w:hint="eastAsia"/>
          <w:sz w:val="28"/>
        </w:rPr>
        <w:t>12.2</w:t>
      </w:r>
      <w:r w:rsidRPr="00F53BF8">
        <w:rPr>
          <w:rFonts w:ascii="Times New Roman" w:eastAsia="標楷體" w:hAnsi="Times New Roman" w:hint="eastAsia"/>
          <w:sz w:val="28"/>
        </w:rPr>
        <w:t>億元，台灣期交所期貨市占率達</w:t>
      </w:r>
      <w:r w:rsidRPr="00F53BF8">
        <w:rPr>
          <w:rFonts w:ascii="Times New Roman" w:eastAsia="標楷體" w:hAnsi="Times New Roman" w:hint="eastAsia"/>
          <w:sz w:val="28"/>
        </w:rPr>
        <w:t>7.18%</w:t>
      </w:r>
      <w:r w:rsidRPr="00F53BF8">
        <w:rPr>
          <w:rFonts w:ascii="Times New Roman" w:eastAsia="標楷體" w:hAnsi="Times New Roman" w:hint="eastAsia"/>
          <w:sz w:val="28"/>
        </w:rPr>
        <w:t>，選擇權市占率達</w:t>
      </w:r>
      <w:r w:rsidRPr="00F53BF8">
        <w:rPr>
          <w:rFonts w:ascii="Times New Roman" w:eastAsia="標楷體" w:hAnsi="Times New Roman" w:hint="eastAsia"/>
          <w:sz w:val="28"/>
        </w:rPr>
        <w:t>4.38%</w:t>
      </w:r>
      <w:r w:rsidRPr="00F53BF8">
        <w:rPr>
          <w:rFonts w:ascii="Times New Roman" w:eastAsia="標楷體" w:hAnsi="Times New Roman" w:hint="eastAsia"/>
          <w:sz w:val="28"/>
        </w:rPr>
        <w:t>及國外期貨商品</w:t>
      </w:r>
      <w:r w:rsidRPr="00F53BF8">
        <w:rPr>
          <w:rFonts w:ascii="Times New Roman" w:eastAsia="標楷體" w:hAnsi="Times New Roman" w:hint="eastAsia"/>
          <w:sz w:val="28"/>
        </w:rPr>
        <w:t>18.2%</w:t>
      </w:r>
      <w:r w:rsidRPr="00F53BF8">
        <w:rPr>
          <w:rFonts w:ascii="Times New Roman" w:eastAsia="標楷體" w:hAnsi="Times New Roman" w:hint="eastAsia"/>
          <w:sz w:val="28"/>
        </w:rPr>
        <w:t>的優異成績。</w:t>
      </w:r>
    </w:p>
    <w:p w:rsidR="00F53BF8" w:rsidRDefault="00F53BF8" w:rsidP="00F53BF8">
      <w:pPr>
        <w:snapToGrid w:val="0"/>
        <w:spacing w:beforeLines="50" w:before="180" w:line="360" w:lineRule="auto"/>
        <w:jc w:val="both"/>
        <w:rPr>
          <w:rFonts w:ascii="Times New Roman" w:eastAsia="標楷體" w:hAnsi="Times New Roman"/>
          <w:sz w:val="28"/>
        </w:rPr>
      </w:pPr>
      <w:r w:rsidRPr="00F53BF8">
        <w:rPr>
          <w:rFonts w:ascii="Times New Roman" w:eastAsia="標楷體" w:hAnsi="Times New Roman" w:hint="eastAsia"/>
          <w:sz w:val="28"/>
        </w:rPr>
        <w:t>群益期貨主要營業項目包括：台灣期貨結算交割業務、台灣及海外期貨商品受託買賣業務、自營交易業務、選擇權造市者交易、期貨經理事業全權委託業務、證券交易輔助人業務及期貨顧問諮詢與衍生性金融商品研究之專案規劃。除了台灣期貨受託買賣與結算業務，在海外期貨方面，群益期貨不但提供新加坡、香港、美國、歐洲及日本等全球期貨市場商品的受託買賣業務外，更領先同業建置直接連結各國交易所的下單交易系統。群益期貨目前是台灣第二大期貨商交易海外期貨與選擇權商品。群益期貨以高度的自主性，積極拓展各項業務，不論在直銷業務、法人業務、風險控管到建構完善的</w:t>
      </w:r>
      <w:r w:rsidRPr="00F53BF8">
        <w:rPr>
          <w:rFonts w:ascii="Times New Roman" w:eastAsia="標楷體" w:hAnsi="Times New Roman" w:hint="eastAsia"/>
          <w:sz w:val="28"/>
        </w:rPr>
        <w:t>IT</w:t>
      </w:r>
      <w:r w:rsidRPr="00F53BF8">
        <w:rPr>
          <w:rFonts w:ascii="Times New Roman" w:eastAsia="標楷體" w:hAnsi="Times New Roman" w:hint="eastAsia"/>
          <w:sz w:val="28"/>
        </w:rPr>
        <w:t>平台，從專業分工合作中，整體業務發展以跳躍式的成長，締造非凡的佳績。</w:t>
      </w:r>
    </w:p>
    <w:p w:rsidR="004116B7" w:rsidRPr="000C014F" w:rsidRDefault="004116B7" w:rsidP="00F53BF8">
      <w:pPr>
        <w:snapToGrid w:val="0"/>
        <w:spacing w:beforeLines="50" w:before="180" w:line="360" w:lineRule="auto"/>
        <w:jc w:val="both"/>
        <w:rPr>
          <w:rFonts w:ascii="Times New Roman" w:eastAsia="標楷體" w:hAnsi="Times New Roman"/>
          <w:sz w:val="28"/>
        </w:rPr>
      </w:pPr>
    </w:p>
    <w:p w:rsidR="008D1DBF" w:rsidRPr="000C014F" w:rsidRDefault="008D1DBF" w:rsidP="00F53BF8">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095EC8" w:rsidRPr="00095EC8" w:rsidRDefault="00B014E5" w:rsidP="00095EC8">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群益</w:t>
      </w:r>
      <w:r w:rsidR="008865A1">
        <w:rPr>
          <w:rFonts w:ascii="Times New Roman" w:eastAsia="標楷體" w:hAnsi="Times New Roman" w:hint="eastAsia"/>
          <w:sz w:val="28"/>
        </w:rPr>
        <w:t>期貨</w:t>
      </w:r>
      <w:r w:rsidR="00095EC8" w:rsidRPr="00095EC8">
        <w:rPr>
          <w:rFonts w:ascii="Times New Roman" w:eastAsia="標楷體" w:hAnsi="Times New Roman" w:hint="eastAsia"/>
          <w:sz w:val="28"/>
        </w:rPr>
        <w:t>規章制度之制定，皆依據並遵守勞動相關法規，落實保障全體員工合法之權益。本公司薪資給付政策不低於法定最低基本工資，且不因性別、性傾向、年齡、種族、宗教而有差別待遇。本公司於員工任免、調遷、調薪等人事作業係遵循《就業服務法》第五條之規定，不因種族、階級、語言、思想、宗教、黨派、籍貫、出生地、性別、性傾向、年齡、婚姻、容貌、五官、身心障礙為由而予以歧視。本公司明訂合理之獎酬制度，並定期舉辦薪資報酬委員會評估員工獎酬之公平性。每年結合當年度營運狀況、物價指數、同業水準等指標與員工個人績效連結，作為年度調薪及發放年終獎金之依據。</w:t>
      </w:r>
    </w:p>
    <w:p w:rsidR="00095EC8" w:rsidRPr="00095EC8" w:rsidRDefault="00095EC8" w:rsidP="00095EC8">
      <w:pPr>
        <w:snapToGrid w:val="0"/>
        <w:spacing w:beforeLines="50" w:before="180" w:line="360" w:lineRule="auto"/>
        <w:jc w:val="both"/>
        <w:rPr>
          <w:rFonts w:ascii="Times New Roman" w:eastAsia="標楷體" w:hAnsi="Times New Roman"/>
          <w:sz w:val="28"/>
        </w:rPr>
      </w:pPr>
      <w:r w:rsidRPr="00095EC8">
        <w:rPr>
          <w:rFonts w:ascii="Times New Roman" w:eastAsia="標楷體" w:hAnsi="Times New Roman" w:hint="eastAsia"/>
          <w:sz w:val="28"/>
        </w:rPr>
        <w:t>此外，依法定期召開勞資會議，會議討論範圍包含員工動態、營運計劃及業務概況、協調勞資關係、促進勞資合作、勞動條件事項，及關於勞工福利之籌劃、提高工作效率及勞資建議事項等。另為鼓勵全體同仁積極提供意見，強化全體同仁工作權利，改善作業流程、興利革弊，特設立「員工意見信箱」並訂定要點，由執行單位主管負責每日定期讀取。</w:t>
      </w:r>
    </w:p>
    <w:p w:rsidR="00EE33BE" w:rsidRDefault="00B014E5" w:rsidP="00095EC8">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群益</w:t>
      </w:r>
      <w:r w:rsidR="008865A1">
        <w:rPr>
          <w:rFonts w:ascii="Times New Roman" w:eastAsia="標楷體" w:hAnsi="Times New Roman" w:hint="eastAsia"/>
          <w:sz w:val="28"/>
        </w:rPr>
        <w:t>期貨</w:t>
      </w:r>
      <w:r w:rsidR="00095EC8" w:rsidRPr="00095EC8">
        <w:rPr>
          <w:rFonts w:ascii="Times New Roman" w:eastAsia="標楷體" w:hAnsi="Times New Roman" w:hint="eastAsia"/>
          <w:sz w:val="28"/>
        </w:rPr>
        <w:t>對於員工福利措施一向非常地重視，成立職工福利委員會，有關福委會所籌辦的各項福利制度或活動，均由勞方委員及資方委員共同討論後共同決定。</w:t>
      </w:r>
    </w:p>
    <w:sectPr w:rsidR="00EE33BE"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5C" w:rsidRDefault="0048235C" w:rsidP="00256F30">
      <w:r>
        <w:separator/>
      </w:r>
    </w:p>
  </w:endnote>
  <w:endnote w:type="continuationSeparator" w:id="0">
    <w:p w:rsidR="0048235C" w:rsidRDefault="0048235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5C" w:rsidRDefault="0048235C" w:rsidP="00256F30">
      <w:r>
        <w:separator/>
      </w:r>
    </w:p>
  </w:footnote>
  <w:footnote w:type="continuationSeparator" w:id="0">
    <w:p w:rsidR="0048235C" w:rsidRDefault="0048235C"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3DC"/>
    <w:multiLevelType w:val="hybridMultilevel"/>
    <w:tmpl w:val="956E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276ED6"/>
    <w:multiLevelType w:val="hybridMultilevel"/>
    <w:tmpl w:val="D2D82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8B301D"/>
    <w:multiLevelType w:val="hybridMultilevel"/>
    <w:tmpl w:val="1A80EE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C2328C"/>
    <w:multiLevelType w:val="hybridMultilevel"/>
    <w:tmpl w:val="FCA25CC0"/>
    <w:lvl w:ilvl="0" w:tplc="3FC4901C">
      <w:numFmt w:val="bullet"/>
      <w:lvlText w:val="•"/>
      <w:lvlJc w:val="left"/>
      <w:pPr>
        <w:ind w:left="420" w:hanging="4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8B93553"/>
    <w:multiLevelType w:val="hybridMultilevel"/>
    <w:tmpl w:val="F3883A38"/>
    <w:lvl w:ilvl="0" w:tplc="0BCAAB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1D4A"/>
    <w:rsid w:val="00014111"/>
    <w:rsid w:val="00025903"/>
    <w:rsid w:val="00033EA8"/>
    <w:rsid w:val="00064667"/>
    <w:rsid w:val="00075E12"/>
    <w:rsid w:val="00080C2D"/>
    <w:rsid w:val="00095470"/>
    <w:rsid w:val="00095EC8"/>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13373"/>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509"/>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C1D"/>
    <w:rsid w:val="003D1FC7"/>
    <w:rsid w:val="003D37EF"/>
    <w:rsid w:val="003D552B"/>
    <w:rsid w:val="003F2643"/>
    <w:rsid w:val="003F6391"/>
    <w:rsid w:val="00404B38"/>
    <w:rsid w:val="004116B7"/>
    <w:rsid w:val="00423CE0"/>
    <w:rsid w:val="00444F98"/>
    <w:rsid w:val="0045162A"/>
    <w:rsid w:val="00452C06"/>
    <w:rsid w:val="00476139"/>
    <w:rsid w:val="0048235C"/>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576B"/>
    <w:rsid w:val="005F72AE"/>
    <w:rsid w:val="00611039"/>
    <w:rsid w:val="00617B0C"/>
    <w:rsid w:val="006253C0"/>
    <w:rsid w:val="00630B0D"/>
    <w:rsid w:val="00642126"/>
    <w:rsid w:val="006439C1"/>
    <w:rsid w:val="0064655E"/>
    <w:rsid w:val="00647515"/>
    <w:rsid w:val="006620B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2131"/>
    <w:rsid w:val="007C5F12"/>
    <w:rsid w:val="007D5632"/>
    <w:rsid w:val="007E3ADE"/>
    <w:rsid w:val="007E411B"/>
    <w:rsid w:val="007E5AEC"/>
    <w:rsid w:val="0080391B"/>
    <w:rsid w:val="00806A26"/>
    <w:rsid w:val="008148BE"/>
    <w:rsid w:val="00827A71"/>
    <w:rsid w:val="00843165"/>
    <w:rsid w:val="00844056"/>
    <w:rsid w:val="0086748A"/>
    <w:rsid w:val="00870649"/>
    <w:rsid w:val="00874CB7"/>
    <w:rsid w:val="00876270"/>
    <w:rsid w:val="00877DD4"/>
    <w:rsid w:val="008816F5"/>
    <w:rsid w:val="008865A1"/>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D214C"/>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014E5"/>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2A25"/>
    <w:rsid w:val="00BA2E47"/>
    <w:rsid w:val="00BA6CED"/>
    <w:rsid w:val="00BB0E9F"/>
    <w:rsid w:val="00BB2B1A"/>
    <w:rsid w:val="00BC34B1"/>
    <w:rsid w:val="00BD3EF7"/>
    <w:rsid w:val="00BE29F5"/>
    <w:rsid w:val="00BE61BB"/>
    <w:rsid w:val="00BF005F"/>
    <w:rsid w:val="00BF68DF"/>
    <w:rsid w:val="00C00A18"/>
    <w:rsid w:val="00C02F34"/>
    <w:rsid w:val="00C10F71"/>
    <w:rsid w:val="00C159F1"/>
    <w:rsid w:val="00C24711"/>
    <w:rsid w:val="00C26A5D"/>
    <w:rsid w:val="00C27C75"/>
    <w:rsid w:val="00C44863"/>
    <w:rsid w:val="00C462D0"/>
    <w:rsid w:val="00C468F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4588F"/>
    <w:rsid w:val="00D62EBA"/>
    <w:rsid w:val="00D65197"/>
    <w:rsid w:val="00D72176"/>
    <w:rsid w:val="00D77E91"/>
    <w:rsid w:val="00D86CF7"/>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832E3"/>
    <w:rsid w:val="00E956EC"/>
    <w:rsid w:val="00E957A6"/>
    <w:rsid w:val="00EB41CB"/>
    <w:rsid w:val="00EB7E4E"/>
    <w:rsid w:val="00EC083B"/>
    <w:rsid w:val="00EC5535"/>
    <w:rsid w:val="00ED46DF"/>
    <w:rsid w:val="00EE2A52"/>
    <w:rsid w:val="00EE33BE"/>
    <w:rsid w:val="00EF7396"/>
    <w:rsid w:val="00F03033"/>
    <w:rsid w:val="00F316DF"/>
    <w:rsid w:val="00F3307C"/>
    <w:rsid w:val="00F44F8B"/>
    <w:rsid w:val="00F53BF8"/>
    <w:rsid w:val="00F55C9B"/>
    <w:rsid w:val="00F60B49"/>
    <w:rsid w:val="00F61AB4"/>
    <w:rsid w:val="00F6304E"/>
    <w:rsid w:val="00F725E2"/>
    <w:rsid w:val="00F831B7"/>
    <w:rsid w:val="00F86F5B"/>
    <w:rsid w:val="00F930F7"/>
    <w:rsid w:val="00FA0C79"/>
    <w:rsid w:val="00FA40AF"/>
    <w:rsid w:val="00FA53B4"/>
    <w:rsid w:val="00FA5D22"/>
    <w:rsid w:val="00FC3497"/>
    <w:rsid w:val="00FD0A0F"/>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BD0789A-878D-478A-A8BE-FA42F9F0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8</cp:revision>
  <dcterms:created xsi:type="dcterms:W3CDTF">2017-12-28T07:47:00Z</dcterms:created>
  <dcterms:modified xsi:type="dcterms:W3CDTF">2018-01-09T06:59:00Z</dcterms:modified>
</cp:coreProperties>
</file>