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A40" w:rsidRPr="007E093A" w:rsidRDefault="00EA0A40" w:rsidP="00EA0A40">
      <w:pPr>
        <w:snapToGrid w:val="0"/>
        <w:spacing w:beforeLines="50" w:before="180" w:line="300" w:lineRule="auto"/>
        <w:jc w:val="center"/>
        <w:rPr>
          <w:rFonts w:eastAsia="標楷體" w:hAnsi="標楷體"/>
          <w:sz w:val="32"/>
          <w:szCs w:val="32"/>
        </w:rPr>
      </w:pPr>
      <w:r>
        <w:rPr>
          <w:rFonts w:eastAsia="標楷體" w:hAnsi="標楷體" w:hint="eastAsia"/>
          <w:sz w:val="32"/>
          <w:szCs w:val="32"/>
        </w:rPr>
        <w:t>聯電的</w:t>
      </w:r>
      <w:r w:rsidR="001C7932" w:rsidRPr="001C7932">
        <w:rPr>
          <w:rFonts w:eastAsia="標楷體" w:hAnsi="標楷體" w:hint="eastAsia"/>
          <w:sz w:val="32"/>
          <w:szCs w:val="32"/>
        </w:rPr>
        <w:t>水風險管理</w:t>
      </w:r>
    </w:p>
    <w:p w:rsidR="00EA0A40" w:rsidRDefault="00EA0A40" w:rsidP="00EA0A40">
      <w:pPr>
        <w:snapToGrid w:val="0"/>
        <w:spacing w:beforeLines="50" w:before="180" w:line="300" w:lineRule="auto"/>
        <w:jc w:val="right"/>
        <w:rPr>
          <w:rFonts w:eastAsia="標楷體"/>
          <w:sz w:val="28"/>
          <w:szCs w:val="28"/>
        </w:rPr>
      </w:pPr>
      <w:r w:rsidRPr="00374B12">
        <w:rPr>
          <w:rFonts w:eastAsia="標楷體" w:hint="eastAsia"/>
          <w:sz w:val="28"/>
          <w:szCs w:val="28"/>
        </w:rPr>
        <w:t>第</w:t>
      </w:r>
      <w:r>
        <w:rPr>
          <w:rFonts w:eastAsia="標楷體" w:hint="eastAsia"/>
          <w:sz w:val="28"/>
          <w:szCs w:val="28"/>
        </w:rPr>
        <w:t>十七</w:t>
      </w:r>
      <w:r w:rsidRPr="00374B12">
        <w:rPr>
          <w:rFonts w:eastAsia="標楷體" w:hint="eastAsia"/>
          <w:sz w:val="28"/>
          <w:szCs w:val="28"/>
        </w:rPr>
        <w:t>條</w:t>
      </w:r>
      <w:r>
        <w:rPr>
          <w:rFonts w:eastAsia="標楷體" w:hint="eastAsia"/>
          <w:sz w:val="28"/>
          <w:szCs w:val="28"/>
        </w:rPr>
        <w:t xml:space="preserve"> </w:t>
      </w:r>
      <w:r>
        <w:rPr>
          <w:rFonts w:eastAsia="標楷體" w:hint="eastAsia"/>
          <w:sz w:val="28"/>
          <w:szCs w:val="28"/>
        </w:rPr>
        <w:t>等級：進階</w:t>
      </w:r>
    </w:p>
    <w:p w:rsidR="00EA0A40" w:rsidRDefault="00EA0A40" w:rsidP="00EA0A40">
      <w:pPr>
        <w:snapToGrid w:val="0"/>
        <w:spacing w:beforeLines="50" w:before="180" w:line="300" w:lineRule="auto"/>
        <w:jc w:val="right"/>
        <w:rPr>
          <w:rFonts w:eastAsia="標楷體" w:hAnsi="標楷體"/>
        </w:rPr>
      </w:pPr>
      <w:r w:rsidRPr="00E95B24">
        <w:rPr>
          <w:rFonts w:eastAsia="標楷體" w:hAnsi="標楷體" w:hint="eastAsia"/>
        </w:rPr>
        <w:t>資料來源：</w:t>
      </w:r>
      <w:r w:rsidRPr="00D469BB">
        <w:rPr>
          <w:rFonts w:eastAsia="標楷體" w:hAnsi="標楷體" w:hint="eastAsia"/>
        </w:rPr>
        <w:t>20</w:t>
      </w:r>
      <w:r w:rsidR="001C7932">
        <w:rPr>
          <w:rFonts w:eastAsia="標楷體" w:hAnsi="標楷體" w:hint="eastAsia"/>
        </w:rPr>
        <w:t>13</w:t>
      </w:r>
      <w:r>
        <w:rPr>
          <w:rFonts w:eastAsia="標楷體" w:hAnsi="標楷體" w:hint="eastAsia"/>
        </w:rPr>
        <w:t>年</w:t>
      </w:r>
      <w:r w:rsidRPr="00232DB1">
        <w:rPr>
          <w:rFonts w:eastAsia="標楷體" w:hAnsi="標楷體" w:hint="eastAsia"/>
        </w:rPr>
        <w:t>聯電</w:t>
      </w:r>
      <w:r>
        <w:rPr>
          <w:rFonts w:eastAsia="標楷體" w:hAnsi="標楷體" w:hint="eastAsia"/>
        </w:rPr>
        <w:t>企業社會責任年報告書</w:t>
      </w:r>
    </w:p>
    <w:p w:rsidR="00EA0A40" w:rsidRPr="005A2726" w:rsidRDefault="00EA0A40" w:rsidP="00EA0A40">
      <w:pPr>
        <w:snapToGrid w:val="0"/>
        <w:spacing w:beforeLines="50" w:before="180" w:line="300" w:lineRule="auto"/>
        <w:ind w:left="1"/>
        <w:rPr>
          <w:rFonts w:eastAsia="標楷體"/>
          <w:i/>
          <w:sz w:val="28"/>
          <w:szCs w:val="22"/>
        </w:rPr>
      </w:pPr>
    </w:p>
    <w:p w:rsidR="00EA0A40" w:rsidRDefault="001C7932" w:rsidP="001C7932">
      <w:pPr>
        <w:snapToGrid w:val="0"/>
        <w:spacing w:beforeLines="50" w:before="180" w:line="300" w:lineRule="auto"/>
        <w:ind w:left="1"/>
        <w:rPr>
          <w:rFonts w:eastAsia="標楷體"/>
          <w:i/>
          <w:sz w:val="28"/>
          <w:szCs w:val="28"/>
        </w:rPr>
      </w:pPr>
      <w:r w:rsidRPr="001C7932">
        <w:rPr>
          <w:rFonts w:eastAsia="標楷體" w:hint="eastAsia"/>
          <w:i/>
          <w:sz w:val="28"/>
          <w:szCs w:val="28"/>
        </w:rPr>
        <w:t>聯電用水原則，首要設計省水製程，再來做好回收再利用，並結合高效能用水管理，三者合一才能有效降低水資源消耗。</w:t>
      </w:r>
    </w:p>
    <w:p w:rsidR="001D488D" w:rsidRPr="008D45F1" w:rsidRDefault="001D488D" w:rsidP="00EA0A40">
      <w:pPr>
        <w:snapToGrid w:val="0"/>
        <w:spacing w:beforeLines="50" w:before="180" w:line="300" w:lineRule="auto"/>
        <w:ind w:left="1"/>
        <w:rPr>
          <w:rFonts w:eastAsia="標楷體"/>
          <w:i/>
          <w:sz w:val="28"/>
          <w:szCs w:val="22"/>
        </w:rPr>
      </w:pPr>
    </w:p>
    <w:p w:rsidR="00EA0A40" w:rsidRPr="007C2475" w:rsidRDefault="00EA0A40" w:rsidP="00EA0A40">
      <w:pPr>
        <w:snapToGrid w:val="0"/>
        <w:spacing w:beforeLines="50" w:before="180" w:line="360" w:lineRule="auto"/>
        <w:ind w:left="387" w:hangingChars="138" w:hanging="387"/>
        <w:jc w:val="both"/>
        <w:rPr>
          <w:rFonts w:eastAsia="標楷體"/>
          <w:b/>
          <w:sz w:val="28"/>
          <w:szCs w:val="28"/>
        </w:rPr>
      </w:pPr>
      <w:r w:rsidRPr="007C2475">
        <w:rPr>
          <w:rFonts w:eastAsia="標楷體"/>
          <w:b/>
          <w:sz w:val="28"/>
          <w:szCs w:val="28"/>
        </w:rPr>
        <w:t>企業概述</w:t>
      </w:r>
    </w:p>
    <w:p w:rsidR="00EA0A40" w:rsidRPr="007C2475" w:rsidRDefault="00EA0A40" w:rsidP="00EA0A40">
      <w:pPr>
        <w:pStyle w:val="3"/>
        <w:snapToGrid w:val="0"/>
        <w:spacing w:beforeLines="50" w:before="180" w:line="360" w:lineRule="auto"/>
        <w:ind w:leftChars="0" w:left="0" w:firstLineChars="0" w:firstLine="0"/>
        <w:jc w:val="both"/>
        <w:rPr>
          <w:rFonts w:eastAsia="標楷體"/>
          <w:sz w:val="28"/>
          <w:szCs w:val="28"/>
        </w:rPr>
      </w:pPr>
      <w:r w:rsidRPr="007C2475">
        <w:rPr>
          <w:rFonts w:eastAsia="標楷體"/>
          <w:sz w:val="28"/>
          <w:szCs w:val="28"/>
        </w:rPr>
        <w:t>聯電成立於</w:t>
      </w:r>
      <w:r w:rsidRPr="007C2475">
        <w:rPr>
          <w:rFonts w:eastAsia="標楷體"/>
          <w:sz w:val="28"/>
          <w:szCs w:val="28"/>
        </w:rPr>
        <w:t>1980</w:t>
      </w:r>
      <w:r w:rsidRPr="007C2475">
        <w:rPr>
          <w:rFonts w:eastAsia="標楷體"/>
          <w:sz w:val="28"/>
          <w:szCs w:val="28"/>
        </w:rPr>
        <w:t>年，為台灣第一家半導體公司，提供先進製程技術與晶圓製造服務，為</w:t>
      </w:r>
      <w:r w:rsidRPr="007C2475">
        <w:rPr>
          <w:rFonts w:eastAsia="標楷體"/>
          <w:sz w:val="28"/>
          <w:szCs w:val="28"/>
        </w:rPr>
        <w:t>IC</w:t>
      </w:r>
      <w:r w:rsidRPr="007C2475">
        <w:rPr>
          <w:rFonts w:eastAsia="標楷體"/>
          <w:sz w:val="28"/>
          <w:szCs w:val="28"/>
        </w:rPr>
        <w:t>產業各項主要應用產品生產晶片</w:t>
      </w:r>
      <w:r w:rsidRPr="007C2475">
        <w:rPr>
          <w:rFonts w:eastAsia="標楷體" w:hint="eastAsia"/>
          <w:sz w:val="28"/>
          <w:szCs w:val="28"/>
        </w:rPr>
        <w:t>，並為</w:t>
      </w:r>
      <w:r w:rsidRPr="007C2475">
        <w:rPr>
          <w:rFonts w:eastAsia="標楷體"/>
          <w:sz w:val="28"/>
          <w:szCs w:val="28"/>
        </w:rPr>
        <w:t>世界</w:t>
      </w:r>
      <w:proofErr w:type="gramStart"/>
      <w:r w:rsidRPr="007C2475">
        <w:rPr>
          <w:rFonts w:eastAsia="標楷體"/>
          <w:sz w:val="28"/>
          <w:szCs w:val="28"/>
        </w:rPr>
        <w:t>晶圓專工技術</w:t>
      </w:r>
      <w:proofErr w:type="gramEnd"/>
      <w:r w:rsidRPr="007C2475">
        <w:rPr>
          <w:rFonts w:eastAsia="標楷體"/>
          <w:sz w:val="28"/>
          <w:szCs w:val="28"/>
        </w:rPr>
        <w:t>的領導者，持續推出先進製程技術並且擁有半導體業界為數最多的專利。聯電的</w:t>
      </w:r>
      <w:hyperlink r:id="rId6" w:history="1">
        <w:r w:rsidRPr="007C2475">
          <w:rPr>
            <w:rFonts w:eastAsia="標楷體"/>
            <w:sz w:val="28"/>
            <w:szCs w:val="28"/>
          </w:rPr>
          <w:t>客戶導向解決方案</w:t>
        </w:r>
      </w:hyperlink>
      <w:r w:rsidRPr="007C2475">
        <w:rPr>
          <w:rFonts w:eastAsia="標楷體"/>
          <w:sz w:val="28"/>
          <w:szCs w:val="28"/>
        </w:rPr>
        <w:t>能讓晶片設計公司利用本公司尖端製程技術的優勢，包括通過生產驗證的</w:t>
      </w:r>
      <w:r w:rsidRPr="007C2475">
        <w:rPr>
          <w:rFonts w:eastAsia="標楷體"/>
          <w:sz w:val="28"/>
          <w:szCs w:val="28"/>
        </w:rPr>
        <w:t>65</w:t>
      </w:r>
      <w:r w:rsidRPr="007C2475">
        <w:rPr>
          <w:rFonts w:eastAsia="標楷體"/>
          <w:sz w:val="28"/>
          <w:szCs w:val="28"/>
        </w:rPr>
        <w:t>奈米製程技術、</w:t>
      </w:r>
      <w:r w:rsidRPr="007C2475">
        <w:rPr>
          <w:rFonts w:eastAsia="標楷體"/>
          <w:sz w:val="28"/>
          <w:szCs w:val="28"/>
        </w:rPr>
        <w:t>45/40</w:t>
      </w:r>
      <w:r w:rsidRPr="007C2475">
        <w:rPr>
          <w:rFonts w:eastAsia="標楷體"/>
          <w:sz w:val="28"/>
          <w:szCs w:val="28"/>
        </w:rPr>
        <w:t>奈米製程技術、混合信號／</w:t>
      </w:r>
      <w:r w:rsidRPr="007C2475">
        <w:rPr>
          <w:rFonts w:eastAsia="標楷體"/>
          <w:sz w:val="28"/>
          <w:szCs w:val="28"/>
        </w:rPr>
        <w:t>RFCMOS</w:t>
      </w:r>
      <w:r w:rsidRPr="007C2475">
        <w:rPr>
          <w:rFonts w:eastAsia="標楷體"/>
          <w:sz w:val="28"/>
          <w:szCs w:val="28"/>
        </w:rPr>
        <w:t>技術，以及其他多樣的特殊製程技術。聯電在全球約有</w:t>
      </w:r>
      <w:r w:rsidRPr="007C2475">
        <w:rPr>
          <w:rFonts w:eastAsia="標楷體"/>
          <w:sz w:val="28"/>
          <w:szCs w:val="28"/>
        </w:rPr>
        <w:t>12,000</w:t>
      </w:r>
      <w:r w:rsidRPr="007C2475">
        <w:rPr>
          <w:rFonts w:eastAsia="標楷體"/>
          <w:sz w:val="28"/>
          <w:szCs w:val="28"/>
        </w:rPr>
        <w:t>名員工，在台灣、日本、新加坡、歐洲及美國均設有服務據點，以滿足全球客戶的需求。</w:t>
      </w:r>
    </w:p>
    <w:p w:rsidR="00EA0A40" w:rsidRPr="00341E16" w:rsidRDefault="00EA0A40" w:rsidP="00EA0A40">
      <w:pPr>
        <w:pStyle w:val="3"/>
        <w:snapToGrid w:val="0"/>
        <w:spacing w:beforeLines="50" w:before="180" w:line="360" w:lineRule="auto"/>
        <w:ind w:leftChars="0" w:left="2" w:firstLineChars="0" w:firstLine="0"/>
        <w:jc w:val="both"/>
        <w:rPr>
          <w:rFonts w:eastAsia="標楷體"/>
          <w:b/>
          <w:color w:val="000000"/>
          <w:sz w:val="28"/>
          <w:szCs w:val="28"/>
        </w:rPr>
      </w:pPr>
      <w:r w:rsidRPr="007C2475">
        <w:rPr>
          <w:rFonts w:eastAsia="標楷體" w:hint="eastAsia"/>
          <w:b/>
          <w:color w:val="000000"/>
          <w:sz w:val="28"/>
          <w:szCs w:val="28"/>
        </w:rPr>
        <w:t>案例描述</w:t>
      </w:r>
    </w:p>
    <w:p w:rsidR="00EA0A40" w:rsidRPr="008432A7" w:rsidRDefault="00EA0A40" w:rsidP="00EA0A40">
      <w:pPr>
        <w:autoSpaceDE w:val="0"/>
        <w:autoSpaceDN w:val="0"/>
        <w:adjustRightInd w:val="0"/>
        <w:snapToGrid w:val="0"/>
        <w:spacing w:line="360" w:lineRule="auto"/>
        <w:rPr>
          <w:rFonts w:eastAsia="標楷體"/>
          <w:sz w:val="28"/>
          <w:szCs w:val="28"/>
        </w:rPr>
      </w:pPr>
      <w:r>
        <w:rPr>
          <w:rFonts w:eastAsia="標楷體" w:hint="eastAsia"/>
          <w:sz w:val="28"/>
          <w:szCs w:val="28"/>
        </w:rPr>
        <w:t>1.</w:t>
      </w:r>
      <w:r w:rsidRPr="00602FB4">
        <w:rPr>
          <w:rFonts w:hint="eastAsia"/>
        </w:rPr>
        <w:t xml:space="preserve"> </w:t>
      </w:r>
      <w:r w:rsidR="001C7932" w:rsidRPr="001C7932">
        <w:rPr>
          <w:rFonts w:eastAsia="標楷體" w:hint="eastAsia"/>
          <w:sz w:val="28"/>
          <w:szCs w:val="28"/>
        </w:rPr>
        <w:t>製程節水</w:t>
      </w:r>
    </w:p>
    <w:p w:rsidR="00617EA9" w:rsidRDefault="001C7932" w:rsidP="001C7932">
      <w:pPr>
        <w:autoSpaceDE w:val="0"/>
        <w:autoSpaceDN w:val="0"/>
        <w:adjustRightInd w:val="0"/>
        <w:snapToGrid w:val="0"/>
        <w:spacing w:line="360" w:lineRule="auto"/>
        <w:jc w:val="both"/>
        <w:rPr>
          <w:rFonts w:eastAsia="標楷體"/>
          <w:sz w:val="28"/>
          <w:szCs w:val="28"/>
        </w:rPr>
      </w:pPr>
      <w:r w:rsidRPr="001C7932">
        <w:rPr>
          <w:rFonts w:eastAsia="標楷體" w:hint="eastAsia"/>
          <w:sz w:val="28"/>
          <w:szCs w:val="28"/>
        </w:rPr>
        <w:t>聯電用水原則，首要設計省水製程，再來做好回收再利用，並結合高效能用水管理，三者合一才能有效降低水資源消耗。除本身做好節約用水外，積極參加科學園區管理局用水管理指標之訂定與每年舉辦之廠商節水輔導與技術分享來落實節水成果，確保自來水供應安全，參加自來水公司缺水應變措施穩定水源與水庫水質優養化改善來穩定水質。受全球氣候變遷影響，聯電更積極推動</w:t>
      </w:r>
      <w:proofErr w:type="gramStart"/>
      <w:r w:rsidRPr="001C7932">
        <w:rPr>
          <w:rFonts w:eastAsia="標楷體" w:hint="eastAsia"/>
          <w:sz w:val="28"/>
          <w:szCs w:val="28"/>
        </w:rPr>
        <w:t>節能減碳活動</w:t>
      </w:r>
      <w:proofErr w:type="gramEnd"/>
      <w:r w:rsidRPr="001C7932">
        <w:rPr>
          <w:rFonts w:eastAsia="標楷體" w:hint="eastAsia"/>
          <w:sz w:val="28"/>
          <w:szCs w:val="28"/>
        </w:rPr>
        <w:t>，並列入</w:t>
      </w:r>
      <w:r w:rsidRPr="001C7932">
        <w:rPr>
          <w:rFonts w:eastAsia="標楷體" w:hint="eastAsia"/>
          <w:sz w:val="28"/>
          <w:szCs w:val="28"/>
        </w:rPr>
        <w:lastRenderedPageBreak/>
        <w:t>方針管理，因此節水改善活動讓我們更有進一步成長空間。</w:t>
      </w:r>
    </w:p>
    <w:p w:rsidR="001C7932" w:rsidRDefault="001C7932" w:rsidP="001C7932">
      <w:pPr>
        <w:autoSpaceDE w:val="0"/>
        <w:autoSpaceDN w:val="0"/>
        <w:adjustRightInd w:val="0"/>
        <w:snapToGrid w:val="0"/>
        <w:spacing w:line="360" w:lineRule="auto"/>
        <w:jc w:val="both"/>
        <w:rPr>
          <w:rFonts w:eastAsia="標楷體"/>
          <w:sz w:val="28"/>
          <w:szCs w:val="28"/>
        </w:rPr>
      </w:pPr>
      <w:r>
        <w:rPr>
          <w:noProof/>
        </w:rPr>
        <w:drawing>
          <wp:inline distT="0" distB="0" distL="0" distR="0" wp14:anchorId="0010CE24" wp14:editId="1FC0E4AA">
            <wp:extent cx="2223449" cy="4991100"/>
            <wp:effectExtent l="0" t="0" r="571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23449" cy="4991100"/>
                    </a:xfrm>
                    <a:prstGeom prst="rect">
                      <a:avLst/>
                    </a:prstGeom>
                  </pic:spPr>
                </pic:pic>
              </a:graphicData>
            </a:graphic>
          </wp:inline>
        </w:drawing>
      </w:r>
      <w:r>
        <w:rPr>
          <w:noProof/>
        </w:rPr>
        <w:drawing>
          <wp:inline distT="0" distB="0" distL="0" distR="0" wp14:anchorId="10B26E06" wp14:editId="5EE9BCE1">
            <wp:extent cx="5274310" cy="3504608"/>
            <wp:effectExtent l="0" t="0" r="2540" b="63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3504608"/>
                    </a:xfrm>
                    <a:prstGeom prst="rect">
                      <a:avLst/>
                    </a:prstGeom>
                  </pic:spPr>
                </pic:pic>
              </a:graphicData>
            </a:graphic>
          </wp:inline>
        </w:drawing>
      </w:r>
    </w:p>
    <w:p w:rsidR="001C7932" w:rsidRDefault="001C7932" w:rsidP="000364CE">
      <w:pPr>
        <w:autoSpaceDE w:val="0"/>
        <w:autoSpaceDN w:val="0"/>
        <w:adjustRightInd w:val="0"/>
        <w:snapToGrid w:val="0"/>
        <w:spacing w:line="360" w:lineRule="auto"/>
        <w:jc w:val="center"/>
        <w:rPr>
          <w:rFonts w:eastAsia="標楷體"/>
          <w:sz w:val="28"/>
          <w:szCs w:val="28"/>
        </w:rPr>
      </w:pPr>
      <w:bookmarkStart w:id="0" w:name="_GoBack"/>
      <w:r>
        <w:rPr>
          <w:noProof/>
        </w:rPr>
        <w:lastRenderedPageBreak/>
        <w:drawing>
          <wp:inline distT="0" distB="0" distL="0" distR="0" wp14:anchorId="47176779" wp14:editId="005B8ED0">
            <wp:extent cx="4448175" cy="3886200"/>
            <wp:effectExtent l="0" t="0" r="952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48175" cy="3886200"/>
                    </a:xfrm>
                    <a:prstGeom prst="rect">
                      <a:avLst/>
                    </a:prstGeom>
                  </pic:spPr>
                </pic:pic>
              </a:graphicData>
            </a:graphic>
          </wp:inline>
        </w:drawing>
      </w:r>
      <w:bookmarkEnd w:id="0"/>
    </w:p>
    <w:p w:rsidR="001C7932" w:rsidRDefault="001C7932" w:rsidP="001C7932">
      <w:pPr>
        <w:autoSpaceDE w:val="0"/>
        <w:autoSpaceDN w:val="0"/>
        <w:adjustRightInd w:val="0"/>
        <w:snapToGrid w:val="0"/>
        <w:spacing w:line="360" w:lineRule="auto"/>
        <w:jc w:val="both"/>
        <w:rPr>
          <w:rFonts w:eastAsia="標楷體"/>
          <w:sz w:val="28"/>
          <w:szCs w:val="28"/>
        </w:rPr>
      </w:pPr>
      <w:r>
        <w:rPr>
          <w:noProof/>
        </w:rPr>
        <w:drawing>
          <wp:inline distT="0" distB="0" distL="0" distR="0" wp14:anchorId="25EDD9E2" wp14:editId="3073404E">
            <wp:extent cx="5274310" cy="3170691"/>
            <wp:effectExtent l="0" t="0" r="254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3170691"/>
                    </a:xfrm>
                    <a:prstGeom prst="rect">
                      <a:avLst/>
                    </a:prstGeom>
                  </pic:spPr>
                </pic:pic>
              </a:graphicData>
            </a:graphic>
          </wp:inline>
        </w:drawing>
      </w:r>
    </w:p>
    <w:p w:rsidR="001C7932" w:rsidRPr="001C7932" w:rsidRDefault="001C7932" w:rsidP="001C7932">
      <w:pPr>
        <w:autoSpaceDE w:val="0"/>
        <w:autoSpaceDN w:val="0"/>
        <w:adjustRightInd w:val="0"/>
        <w:snapToGrid w:val="0"/>
        <w:spacing w:line="360" w:lineRule="auto"/>
        <w:jc w:val="both"/>
        <w:rPr>
          <w:rFonts w:eastAsia="標楷體"/>
          <w:sz w:val="28"/>
          <w:szCs w:val="28"/>
        </w:rPr>
      </w:pPr>
    </w:p>
    <w:sectPr w:rsidR="001C7932" w:rsidRPr="001C793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946E1"/>
    <w:multiLevelType w:val="hybridMultilevel"/>
    <w:tmpl w:val="D0584612"/>
    <w:lvl w:ilvl="0" w:tplc="2EB2EDDA">
      <w:start w:val="1"/>
      <w:numFmt w:val="bullet"/>
      <w:lvlText w:val=""/>
      <w:lvlJc w:val="left"/>
      <w:pPr>
        <w:ind w:left="408" w:hanging="408"/>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35F24C4"/>
    <w:multiLevelType w:val="hybridMultilevel"/>
    <w:tmpl w:val="3EF6AEFA"/>
    <w:lvl w:ilvl="0" w:tplc="2EB2EDDA">
      <w:start w:val="1"/>
      <w:numFmt w:val="bullet"/>
      <w:lvlText w:val=""/>
      <w:lvlJc w:val="left"/>
      <w:pPr>
        <w:ind w:left="480" w:hanging="480"/>
      </w:pPr>
      <w:rPr>
        <w:rFonts w:ascii="Wingdings" w:hAnsi="Wingdings" w:hint="default"/>
      </w:rPr>
    </w:lvl>
    <w:lvl w:ilvl="1" w:tplc="04090009">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3F17BB1"/>
    <w:multiLevelType w:val="hybridMultilevel"/>
    <w:tmpl w:val="BFC4432E"/>
    <w:lvl w:ilvl="0" w:tplc="2EB2ED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D5A0A78"/>
    <w:multiLevelType w:val="hybridMultilevel"/>
    <w:tmpl w:val="E2289826"/>
    <w:lvl w:ilvl="0" w:tplc="2EB2EDDA">
      <w:start w:val="1"/>
      <w:numFmt w:val="bullet"/>
      <w:lvlText w:val=""/>
      <w:lvlJc w:val="left"/>
      <w:pPr>
        <w:ind w:left="480" w:hanging="480"/>
      </w:pPr>
      <w:rPr>
        <w:rFonts w:ascii="Wingdings" w:hAnsi="Wingdings" w:hint="default"/>
      </w:rPr>
    </w:lvl>
    <w:lvl w:ilvl="1" w:tplc="2EB2EDDA">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29A705A"/>
    <w:multiLevelType w:val="hybridMultilevel"/>
    <w:tmpl w:val="112E7B06"/>
    <w:lvl w:ilvl="0" w:tplc="2EB2EDDA">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7A0035FB"/>
    <w:multiLevelType w:val="hybridMultilevel"/>
    <w:tmpl w:val="5AFCCC9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40"/>
    <w:rsid w:val="000364CE"/>
    <w:rsid w:val="001C7932"/>
    <w:rsid w:val="001D488D"/>
    <w:rsid w:val="00617EA9"/>
    <w:rsid w:val="00684941"/>
    <w:rsid w:val="008D45F1"/>
    <w:rsid w:val="00BA7A09"/>
    <w:rsid w:val="00CB5BC6"/>
    <w:rsid w:val="00D01D81"/>
    <w:rsid w:val="00D96560"/>
    <w:rsid w:val="00EA0A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A4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EA0A40"/>
    <w:pPr>
      <w:ind w:leftChars="199" w:left="2782" w:hangingChars="960" w:hanging="2304"/>
    </w:pPr>
  </w:style>
  <w:style w:type="character" w:customStyle="1" w:styleId="30">
    <w:name w:val="本文縮排 3 字元"/>
    <w:basedOn w:val="a0"/>
    <w:link w:val="3"/>
    <w:semiHidden/>
    <w:rsid w:val="00EA0A40"/>
    <w:rPr>
      <w:rFonts w:ascii="Times New Roman" w:eastAsia="新細明體" w:hAnsi="Times New Roman" w:cs="Times New Roman"/>
      <w:szCs w:val="24"/>
    </w:rPr>
  </w:style>
  <w:style w:type="paragraph" w:styleId="a3">
    <w:name w:val="List Paragraph"/>
    <w:basedOn w:val="a"/>
    <w:uiPriority w:val="34"/>
    <w:qFormat/>
    <w:rsid w:val="00BA7A09"/>
    <w:pPr>
      <w:ind w:leftChars="200" w:left="480"/>
    </w:pPr>
  </w:style>
  <w:style w:type="paragraph" w:styleId="a4">
    <w:name w:val="Balloon Text"/>
    <w:basedOn w:val="a"/>
    <w:link w:val="a5"/>
    <w:uiPriority w:val="99"/>
    <w:semiHidden/>
    <w:unhideWhenUsed/>
    <w:rsid w:val="00617EA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17EA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A4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EA0A40"/>
    <w:pPr>
      <w:ind w:leftChars="199" w:left="2782" w:hangingChars="960" w:hanging="2304"/>
    </w:pPr>
  </w:style>
  <w:style w:type="character" w:customStyle="1" w:styleId="30">
    <w:name w:val="本文縮排 3 字元"/>
    <w:basedOn w:val="a0"/>
    <w:link w:val="3"/>
    <w:semiHidden/>
    <w:rsid w:val="00EA0A40"/>
    <w:rPr>
      <w:rFonts w:ascii="Times New Roman" w:eastAsia="新細明體" w:hAnsi="Times New Roman" w:cs="Times New Roman"/>
      <w:szCs w:val="24"/>
    </w:rPr>
  </w:style>
  <w:style w:type="paragraph" w:styleId="a3">
    <w:name w:val="List Paragraph"/>
    <w:basedOn w:val="a"/>
    <w:uiPriority w:val="34"/>
    <w:qFormat/>
    <w:rsid w:val="00BA7A09"/>
    <w:pPr>
      <w:ind w:leftChars="200" w:left="480"/>
    </w:pPr>
  </w:style>
  <w:style w:type="paragraph" w:styleId="a4">
    <w:name w:val="Balloon Text"/>
    <w:basedOn w:val="a"/>
    <w:link w:val="a5"/>
    <w:uiPriority w:val="99"/>
    <w:semiHidden/>
    <w:unhideWhenUsed/>
    <w:rsid w:val="00617EA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17E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c.com/chinese/SOC/index.as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clarissa</dc:creator>
  <cp:lastModifiedBy>Jeff</cp:lastModifiedBy>
  <cp:revision>4</cp:revision>
  <dcterms:created xsi:type="dcterms:W3CDTF">2014-12-22T03:01:00Z</dcterms:created>
  <dcterms:modified xsi:type="dcterms:W3CDTF">2014-12-22T03:06:00Z</dcterms:modified>
</cp:coreProperties>
</file>