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5B17401B" w:rsidR="008D1DBF" w:rsidRPr="00B14B3C" w:rsidRDefault="00C71E20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52FC0">
        <w:rPr>
          <w:rFonts w:ascii="Times New Roman" w:eastAsia="標楷體" w:hAnsi="Times New Roman" w:cs="Times New Roman" w:hint="eastAsia"/>
          <w:sz w:val="32"/>
          <w:szCs w:val="32"/>
        </w:rPr>
        <w:t>興農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5145CC">
        <w:rPr>
          <w:rFonts w:ascii="Times New Roman" w:eastAsia="標楷體" w:hAnsi="Times New Roman" w:cs="Times New Roman" w:hint="eastAsia"/>
          <w:sz w:val="32"/>
          <w:szCs w:val="32"/>
        </w:rPr>
        <w:t>推廣安全食品</w:t>
      </w:r>
    </w:p>
    <w:p w14:paraId="13C23CEC" w14:textId="45C69B53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CD7061">
        <w:rPr>
          <w:rFonts w:ascii="Times New Roman" w:eastAsia="標楷體" w:hAnsi="Times New Roman" w:hint="eastAsia"/>
          <w:sz w:val="28"/>
          <w:szCs w:val="28"/>
        </w:rPr>
        <w:t>二十</w:t>
      </w:r>
      <w:r w:rsidR="005145CC">
        <w:rPr>
          <w:rFonts w:ascii="Times New Roman" w:eastAsia="標楷體" w:hAnsi="Times New Roman" w:hint="eastAsia"/>
          <w:sz w:val="28"/>
          <w:szCs w:val="28"/>
        </w:rPr>
        <w:t>七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5145CC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1DA7DC63" w14:textId="4EFA15B8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C71E20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C71E20">
        <w:rPr>
          <w:rFonts w:ascii="Times New Roman" w:eastAsia="標楷體" w:hint="eastAsia"/>
        </w:rPr>
        <w:t>興農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4820FD5D" w:rsidR="00B90425" w:rsidRPr="00612BF8" w:rsidRDefault="005145CC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興農為</w:t>
      </w:r>
      <w:r w:rsidRPr="005145CC">
        <w:rPr>
          <w:rFonts w:ascii="Times New Roman" w:eastAsia="標楷體" w:hAnsi="Times New Roman" w:hint="eastAsia"/>
          <w:i/>
          <w:kern w:val="0"/>
          <w:sz w:val="28"/>
          <w:szCs w:val="26"/>
        </w:rPr>
        <w:t>提供</w:t>
      </w:r>
      <w:proofErr w:type="gramEnd"/>
      <w:r w:rsidRPr="005145CC">
        <w:rPr>
          <w:rFonts w:ascii="Times New Roman" w:eastAsia="標楷體" w:hAnsi="Times New Roman" w:hint="eastAsia"/>
          <w:i/>
          <w:kern w:val="0"/>
          <w:sz w:val="28"/>
          <w:szCs w:val="26"/>
        </w:rPr>
        <w:t>安全優質食品與生活用品為理念，</w:t>
      </w:r>
      <w:r w:rsidRPr="005145CC">
        <w:rPr>
          <w:rFonts w:ascii="Times New Roman" w:eastAsia="標楷體" w:hAnsi="Times New Roman" w:hint="eastAsia"/>
          <w:i/>
          <w:kern w:val="0"/>
          <w:sz w:val="28"/>
          <w:szCs w:val="26"/>
        </w:rPr>
        <w:t>2012</w:t>
      </w:r>
      <w:r w:rsidRPr="005145CC">
        <w:rPr>
          <w:rFonts w:ascii="Times New Roman" w:eastAsia="標楷體" w:hAnsi="Times New Roman" w:hint="eastAsia"/>
          <w:i/>
          <w:kern w:val="0"/>
          <w:sz w:val="28"/>
          <w:szCs w:val="26"/>
        </w:rPr>
        <w:t>年成立玉美公司經營民生消費事業，包含自營農場、蔬果加工、食品</w:t>
      </w:r>
      <w:proofErr w:type="gramStart"/>
      <w:r w:rsidRPr="005145CC">
        <w:rPr>
          <w:rFonts w:ascii="Times New Roman" w:eastAsia="標楷體" w:hAnsi="Times New Roman" w:hint="eastAsia"/>
          <w:i/>
          <w:kern w:val="0"/>
          <w:sz w:val="28"/>
          <w:szCs w:val="26"/>
        </w:rPr>
        <w:t>團膳、</w:t>
      </w:r>
      <w:proofErr w:type="gramEnd"/>
      <w:r w:rsidRPr="005145CC">
        <w:rPr>
          <w:rFonts w:ascii="Times New Roman" w:eastAsia="標楷體" w:hAnsi="Times New Roman" w:hint="eastAsia"/>
          <w:i/>
          <w:kern w:val="0"/>
          <w:sz w:val="28"/>
          <w:szCs w:val="26"/>
        </w:rPr>
        <w:t>家庭用品產銷</w:t>
      </w:r>
    </w:p>
    <w:p w14:paraId="46814B6D" w14:textId="77777777" w:rsidR="001279CB" w:rsidRPr="00C71E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680FB1B6" w14:textId="680091E2" w:rsidR="00C71E20" w:rsidRPr="00C71E20" w:rsidRDefault="00C71E20" w:rsidP="00C71E2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hint="eastAsia"/>
          <w:kern w:val="0"/>
          <w:sz w:val="28"/>
          <w:szCs w:val="26"/>
        </w:rPr>
        <w:t>興農</w:t>
      </w:r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以植物</w:t>
      </w:r>
      <w:proofErr w:type="gramEnd"/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保護為企業核心能力，從上游精進製程技術，研發生產友善環境之植物保護產品，並透過遍布全台興農供應中心及植物醫生，整合作物栽培與藥劑組合專業知識，提供農民完整的作物保護與營養栽培解決方案，輔導農民產出安全農產品。</w:t>
      </w:r>
    </w:p>
    <w:p w14:paraId="0C868808" w14:textId="759937A1" w:rsidR="00D92855" w:rsidRPr="00C71E20" w:rsidRDefault="00C71E20" w:rsidP="00C71E2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同時，跨足生鮮超市、蔬果加工、食品</w:t>
      </w:r>
      <w:proofErr w:type="gramStart"/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團膳、</w:t>
      </w:r>
      <w:proofErr w:type="gramEnd"/>
      <w:r w:rsidRPr="00C71E20">
        <w:rPr>
          <w:rFonts w:ascii="Times New Roman" w:eastAsia="標楷體" w:hAnsi="Times New Roman" w:hint="eastAsia"/>
          <w:kern w:val="0"/>
          <w:sz w:val="28"/>
          <w:szCs w:val="26"/>
        </w:rPr>
        <w:t>民生家庭用品等事業領域，整合農友資源，挑選優良作物，並開發天然環保成分之民生家庭用品，串聯安心、安全食品與用品產業鏈，提供終端消費者從種子到餐桌的食安保證。海外地區延續環境永續理念，藉由子公司或經銷據點持續新型態植物保護產品之推廣，提供全球農民及客戶優質產品與服務，貢獻農業發展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45A6E13B" w14:textId="4D5F0796" w:rsidR="00C71E20" w:rsidRDefault="005145CC" w:rsidP="00C71E2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proofErr w:type="gram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興農為提供</w:t>
      </w:r>
      <w:proofErr w:type="gram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安全優質食品與生活用品為理念，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2012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年成立玉美公司經營民生消費事業，包含自營農場、蔬果加工、食品</w:t>
      </w:r>
      <w:proofErr w:type="gram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團膳、</w:t>
      </w:r>
      <w:proofErr w:type="gram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家庭用品產銷</w:t>
      </w:r>
      <w:r w:rsidR="00C71E20" w:rsidRPr="00C71E20">
        <w:rPr>
          <w:rFonts w:ascii="Times New Roman" w:eastAsia="標楷體" w:hAnsi="Times New Roman" w:hint="eastAsia"/>
          <w:kern w:val="0"/>
          <w:sz w:val="28"/>
          <w:szCs w:val="26"/>
        </w:rPr>
        <w:t>。</w:t>
      </w:r>
    </w:p>
    <w:p w14:paraId="78571A94" w14:textId="7BBC76E7" w:rsidR="005145CC" w:rsidRPr="005145CC" w:rsidRDefault="005145CC" w:rsidP="005145C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興農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憑藉著對台灣這片土地的熱愛及持續傳承這片土地給下一代，讓台灣民眾能隨時享有</w:t>
      </w:r>
      <w:proofErr w:type="gram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安心好食</w:t>
      </w:r>
      <w:proofErr w:type="gram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，因此創立專業農產品牌「玉美」，訴求健康完整的產銷供應鏈，發揚台灣新價值。</w:t>
      </w:r>
    </w:p>
    <w:p w14:paraId="51B2E70C" w14:textId="082A77A1" w:rsidR="005145CC" w:rsidRDefault="005145CC" w:rsidP="005145C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玉美自有智慧農場結合科學化栽培技術與專家指導，為台灣第一家通過日本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JGAP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（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Japanese Good Agriculture Practice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）良好農業規範認證之農場，自有農產品亦通過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TGAP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（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Taiwan Good Agriculture Practice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）生產履歷認證，嚴格把關農場的環境管理、合理化施肥用藥、水土安全檢測等標準及農場的勞動安全，提供可溯源的農產品，讓消費者只需掃瞄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QR Code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即可掌握作物生產紀錄。</w:t>
      </w:r>
    </w:p>
    <w:p w14:paraId="603C0AC4" w14:textId="316393FE" w:rsidR="005145CC" w:rsidRPr="005145CC" w:rsidRDefault="005145CC" w:rsidP="005145C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玉美農產品自產地</w:t>
      </w:r>
      <w:proofErr w:type="gram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採</w:t>
      </w:r>
      <w:proofErr w:type="gram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收後，即以冷藏車送往自有蔬果加工廠進行處理。玉美蔬果加工廠具備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ISO 22000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食品全系統及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HACCP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（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 xml:space="preserve">Hazard </w:t>
      </w:r>
      <w:proofErr w:type="spell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Analysisnd</w:t>
      </w:r>
      <w:proofErr w:type="spell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 xml:space="preserve"> Critical Control Point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）危害分析重要管制制度認證。採用全自動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SPA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蔬果清洗系統，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4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℃活性水徹底洗淨蔬果，包裝室採用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10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萬級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HEPA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空氣清淨設備，在生產過程每</w:t>
      </w:r>
      <w:proofErr w:type="gram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個</w:t>
      </w:r>
      <w:proofErr w:type="gram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環節皆</w:t>
      </w:r>
      <w:proofErr w:type="gram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採</w:t>
      </w:r>
      <w:proofErr w:type="gram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最高安全與鮮度標準。</w:t>
      </w:r>
      <w:proofErr w:type="gramStart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此外，</w:t>
      </w:r>
      <w:proofErr w:type="gramEnd"/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為把關每批農作物的農藥殘留，玉美針對所有產品抽樣進行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381</w:t>
      </w:r>
      <w:r w:rsidRPr="005145CC">
        <w:rPr>
          <w:rFonts w:ascii="Times New Roman" w:eastAsia="標楷體" w:hAnsi="Times New Roman" w:hint="eastAsia"/>
          <w:kern w:val="0"/>
          <w:sz w:val="28"/>
          <w:szCs w:val="26"/>
        </w:rPr>
        <w:t>項農藥殘留分析檢驗，確認檢驗結果符合政府公告標準，落實把關消費者的食品安全。</w:t>
      </w:r>
    </w:p>
    <w:sectPr w:rsidR="005145CC" w:rsidRPr="005145C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B249B"/>
    <w:multiLevelType w:val="hybridMultilevel"/>
    <w:tmpl w:val="1E0AD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E6A83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145CC"/>
    <w:rsid w:val="00520C87"/>
    <w:rsid w:val="005317A2"/>
    <w:rsid w:val="00540852"/>
    <w:rsid w:val="00545641"/>
    <w:rsid w:val="00554C94"/>
    <w:rsid w:val="005716EF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2FC0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1E20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71E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4</cp:revision>
  <dcterms:created xsi:type="dcterms:W3CDTF">2021-01-26T08:16:00Z</dcterms:created>
  <dcterms:modified xsi:type="dcterms:W3CDTF">2021-01-27T02:59:00Z</dcterms:modified>
</cp:coreProperties>
</file>