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45DDEB62" w:rsidR="00902AD8" w:rsidRDefault="00FC0C94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FC0C9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英業達的誠信經營作為</w:t>
      </w:r>
    </w:p>
    <w:p w14:paraId="6D9BEEBB" w14:textId="4FD33E87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第六條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等級：進階</w:t>
      </w:r>
    </w:p>
    <w:p w14:paraId="76129496" w14:textId="06C43ED8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年英業達企業社會責任報告書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25BEC88F" w:rsidR="00604712" w:rsidRPr="00604712" w:rsidRDefault="00604712" w:rsidP="00420D39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 w:rsidRPr="00604712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英業達針對內、外部不同利害關係人訂定各項治理準則並落實執行與管理，確保公司之誠信經營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FC0C94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5B4B8CA9" w14:textId="05B36FFB" w:rsidR="00FC0C94" w:rsidRPr="00FC0C94" w:rsidRDefault="00FC0C94" w:rsidP="004841F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英業達自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1975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年成立以來，從早期製造計算機、電話機，爾後製造筆記型電腦與伺服器，奠定了公司扎實穩固的基礎，締造出傲視全球的佳績。邁入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21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世紀，更積極投入雲端運算，無線通訊、智能裝置、物聯網及綠色能源等高科技產品的領域</w:t>
      </w:r>
      <w:r w:rsidR="001357DF">
        <w:rPr>
          <w:rFonts w:ascii="Times New Roman" w:eastAsia="標楷體" w:hAnsi="Times New Roman" w:cs="Times New Roman" w:hint="eastAsia"/>
          <w:kern w:val="0"/>
          <w:sz w:val="28"/>
          <w:szCs w:val="26"/>
        </w:rPr>
        <w:t>。</w:t>
      </w:r>
    </w:p>
    <w:p w14:paraId="7C60264D" w14:textId="77777777" w:rsidR="00FC0C94" w:rsidRPr="00FC0C94" w:rsidRDefault="00FC0C94" w:rsidP="002F2311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FC0C94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1F01278C" w14:textId="6CDECA20" w:rsidR="00FC0C94" w:rsidRPr="002F2311" w:rsidRDefault="00FC0C94" w:rsidP="00420D39">
      <w:pPr>
        <w:pStyle w:val="a9"/>
        <w:numPr>
          <w:ilvl w:val="0"/>
          <w:numId w:val="1"/>
        </w:numPr>
        <w:snapToGrid w:val="0"/>
        <w:spacing w:beforeLines="50" w:before="180" w:line="360" w:lineRule="auto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英業達公司訂定「誠信經營守則」、「道德行為準則」、「全球員工行為準則管理辦法」、「員工申訴暨外部檢舉管理規範」及「誠信經營作業程序及行為指南」，規範防止利益衝突情事發生。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 xml:space="preserve">2019 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年「誠信經營作業程序及行為指南」增訂防範不誠信行為方案，包含作業程序、行為指南、違規之懲戒及申訴制度，且落實執行。</w:t>
      </w:r>
    </w:p>
    <w:p w14:paraId="39FD1840" w14:textId="4A9A14D7" w:rsidR="002F2311" w:rsidRDefault="002F2311" w:rsidP="00420D39">
      <w:pPr>
        <w:pStyle w:val="a9"/>
        <w:numPr>
          <w:ilvl w:val="0"/>
          <w:numId w:val="1"/>
        </w:numPr>
        <w:snapToGrid w:val="0"/>
        <w:spacing w:beforeLines="50" w:before="180" w:line="360" w:lineRule="auto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英業達「採購合約」中明訂供應商應遵守特別擔保條款，禁止支付佣金、比例金、仲介費、後謝金或其他利益之行為，若有違反英業達有權立即終止合約，供應商並應無條件配合向該收受利益者求償。此外與供應商簽訂禁止收送不當利益採購合約書，建立有效之會計制度及內部控制制度，定期執行內部稽核及自行評估作業，確實查核公司遵循情形，以防範不誠信行為之發生。</w:t>
      </w:r>
    </w:p>
    <w:p w14:paraId="141E635C" w14:textId="07DC603F" w:rsidR="002F2311" w:rsidRDefault="002F2311" w:rsidP="00420D39">
      <w:pPr>
        <w:pStyle w:val="a9"/>
        <w:numPr>
          <w:ilvl w:val="0"/>
          <w:numId w:val="1"/>
        </w:numPr>
        <w:snapToGrid w:val="0"/>
        <w:spacing w:beforeLines="50" w:before="180" w:line="360" w:lineRule="auto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231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英業達依據「員工申訴暨外部檢舉管理規範」，設有受理檢舉事項之調查標準作業程序及保密機制，當權責單位確認受理成案後，會以專案小組進行處理調查。對於員工透過內部正式申訴機制所提出的申訴案件，均依據英業達相關規定及程序辦理調查，查證結果如確屬違規，參照審理原則進行懲戒處份。</w:t>
      </w:r>
    </w:p>
    <w:p w14:paraId="2C6512D3" w14:textId="56822598" w:rsidR="002F2311" w:rsidRDefault="002F2311" w:rsidP="00420D39">
      <w:pPr>
        <w:pStyle w:val="a9"/>
        <w:numPr>
          <w:ilvl w:val="0"/>
          <w:numId w:val="1"/>
        </w:numPr>
        <w:snapToGrid w:val="0"/>
        <w:spacing w:beforeLines="50" w:before="180" w:line="360" w:lineRule="auto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依據「英業達股份有限公司誠信經營守則」和「誠信經營作業程序及行為指南」，對於不當利益的定義，評定單位風險後，決議財務中心、法務中心、人才中心、環管中心、供應鏈事業處、品保客服中心須完成自評，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 xml:space="preserve">2019 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年涵蓋範圍已包含英業達集團，以確保公司落實及遵循執行誠信經營守則所規定之防範措施。自評之主要風險為對法令及公司規定不熟悉，並透過訓練加強管理。</w:t>
      </w:r>
    </w:p>
    <w:p w14:paraId="59E92B28" w14:textId="1F19ACF2" w:rsidR="002F2311" w:rsidRDefault="002F2311" w:rsidP="00420D39">
      <w:pPr>
        <w:pStyle w:val="a9"/>
        <w:numPr>
          <w:ilvl w:val="0"/>
          <w:numId w:val="1"/>
        </w:numPr>
        <w:snapToGrid w:val="0"/>
        <w:spacing w:beforeLines="50" w:before="180" w:line="360" w:lineRule="auto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英業達為確保誠信經營之落實，新進員工皆需參加「落實內部控制制度」及相關法務課程訓練，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 xml:space="preserve">2019 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年台灣、大陸、歐美共有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 xml:space="preserve">9,904 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人接受誠信經營培訓，誠信經營培訓時數為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 xml:space="preserve">7,178 </w:t>
      </w:r>
      <w:r w:rsidRPr="002F2311">
        <w:rPr>
          <w:rFonts w:ascii="Times New Roman" w:eastAsia="標楷體" w:hAnsi="Times New Roman" w:cs="Times New Roman" w:hint="eastAsia"/>
          <w:sz w:val="28"/>
          <w:szCs w:val="28"/>
        </w:rPr>
        <w:t>小時</w:t>
      </w:r>
    </w:p>
    <w:p w14:paraId="370C84B3" w14:textId="01D2BA13" w:rsidR="00E61E11" w:rsidRPr="00E61E11" w:rsidRDefault="00E61E11" w:rsidP="00420D39">
      <w:pPr>
        <w:pStyle w:val="a9"/>
        <w:numPr>
          <w:ilvl w:val="0"/>
          <w:numId w:val="1"/>
        </w:numPr>
        <w:snapToGrid w:val="0"/>
        <w:spacing w:beforeLines="50" w:before="180" w:line="360" w:lineRule="auto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1E11">
        <w:rPr>
          <w:rFonts w:ascii="Times New Roman" w:eastAsia="標楷體" w:hAnsi="Times New Roman" w:cs="Times New Roman" w:hint="eastAsia"/>
          <w:sz w:val="28"/>
          <w:szCs w:val="28"/>
        </w:rPr>
        <w:t>英業達董事會為持續落實公司治理與內部控制制度、內部稽核、自行評估之運作，指示制訂「內部稽核記點辦法」，於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 xml:space="preserve">2006 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 xml:space="preserve">8 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>月核准實施之並於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 xml:space="preserve">2017 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 xml:space="preserve">8 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 xml:space="preserve">28 </w:t>
      </w:r>
      <w:r w:rsidRPr="00E61E11">
        <w:rPr>
          <w:rFonts w:ascii="Times New Roman" w:eastAsia="標楷體" w:hAnsi="Times New Roman" w:cs="Times New Roman" w:hint="eastAsia"/>
          <w:sz w:val="28"/>
          <w:szCs w:val="28"/>
        </w:rPr>
        <w:t>日修訂實施之。將所有單位之內部控制制度、自行評估之執行成效與個人年度考績結合。「內部稽核記點辦法」不僅是董事會高層重視公司治理、落實內部控制制度之承諾與宣誓，也對英業達推展公司治理、落實內部控制制度發揮生根深化之效果。</w:t>
      </w:r>
    </w:p>
    <w:sectPr w:rsidR="00E61E11" w:rsidRPr="00E61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5595E"/>
    <w:rsid w:val="001357DF"/>
    <w:rsid w:val="002F2311"/>
    <w:rsid w:val="00420D39"/>
    <w:rsid w:val="004841F0"/>
    <w:rsid w:val="00604712"/>
    <w:rsid w:val="00745A7C"/>
    <w:rsid w:val="00902AD8"/>
    <w:rsid w:val="00950113"/>
    <w:rsid w:val="00E61E11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8</cp:revision>
  <dcterms:created xsi:type="dcterms:W3CDTF">2021-01-14T06:04:00Z</dcterms:created>
  <dcterms:modified xsi:type="dcterms:W3CDTF">2021-01-21T03:11:00Z</dcterms:modified>
</cp:coreProperties>
</file>