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BF" w:rsidRPr="000C014F" w:rsidRDefault="00F21CB1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 w:hint="eastAsia"/>
          <w:sz w:val="32"/>
          <w:szCs w:val="28"/>
        </w:rPr>
        <w:t>遠東百貨的</w:t>
      </w:r>
      <w:r w:rsidR="00626596">
        <w:rPr>
          <w:rFonts w:ascii="Times New Roman" w:eastAsia="標楷體" w:hAnsi="Times New Roman" w:hint="eastAsia"/>
          <w:sz w:val="32"/>
          <w:szCs w:val="28"/>
        </w:rPr>
        <w:t>顧客隱私權保護</w:t>
      </w:r>
    </w:p>
    <w:p w:rsidR="008D1DBF" w:rsidRPr="00043358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043358">
        <w:rPr>
          <w:rFonts w:ascii="Times New Roman" w:eastAsia="標楷體" w:hAnsi="Times New Roman" w:hint="eastAsia"/>
          <w:sz w:val="28"/>
          <w:szCs w:val="28"/>
        </w:rPr>
        <w:t>第</w:t>
      </w:r>
      <w:r w:rsidR="00626596">
        <w:rPr>
          <w:rFonts w:ascii="Times New Roman" w:eastAsia="標楷體" w:hAnsi="Times New Roman" w:hint="eastAsia"/>
          <w:sz w:val="28"/>
          <w:szCs w:val="28"/>
        </w:rPr>
        <w:t>二十五</w:t>
      </w:r>
      <w:r w:rsidRPr="00043358">
        <w:rPr>
          <w:rFonts w:ascii="Times New Roman" w:eastAsia="標楷體" w:hAnsi="Times New Roman" w:hint="eastAsia"/>
          <w:sz w:val="28"/>
          <w:szCs w:val="28"/>
        </w:rPr>
        <w:t>條</w:t>
      </w:r>
      <w:r w:rsidRPr="00043358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043358">
        <w:rPr>
          <w:rFonts w:ascii="Times New Roman" w:eastAsia="標楷體" w:hAnsi="Times New Roman"/>
          <w:sz w:val="28"/>
          <w:szCs w:val="28"/>
        </w:rPr>
        <w:t>等級：</w:t>
      </w:r>
      <w:r w:rsidR="00F4110B">
        <w:rPr>
          <w:rFonts w:ascii="Times New Roman" w:eastAsia="標楷體" w:hAnsi="Times New Roman" w:hint="eastAsia"/>
          <w:sz w:val="28"/>
          <w:szCs w:val="28"/>
        </w:rPr>
        <w:t>初級</w:t>
      </w:r>
    </w:p>
    <w:p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043358">
        <w:rPr>
          <w:rFonts w:ascii="Times New Roman" w:eastAsia="標楷體" w:hint="eastAsia"/>
        </w:rPr>
        <w:t>資料來源：</w:t>
      </w:r>
      <w:r w:rsidR="009B5C9C">
        <w:rPr>
          <w:rFonts w:ascii="Times New Roman" w:eastAsia="標楷體" w:hint="eastAsia"/>
        </w:rPr>
        <w:t>遠東百貨</w:t>
      </w:r>
      <w:r w:rsidR="006D7CDB" w:rsidRPr="00043358">
        <w:rPr>
          <w:rFonts w:ascii="Times New Roman" w:eastAsia="標楷體" w:hAnsi="Times New Roman"/>
        </w:rPr>
        <w:t>20</w:t>
      </w:r>
      <w:r w:rsidR="00726820" w:rsidRPr="00043358">
        <w:rPr>
          <w:rFonts w:ascii="Times New Roman" w:eastAsia="標楷體" w:hAnsi="Times New Roman" w:hint="eastAsia"/>
        </w:rPr>
        <w:t>1</w:t>
      </w:r>
      <w:r w:rsidR="00DD2B79" w:rsidRPr="00043358">
        <w:rPr>
          <w:rFonts w:ascii="Times New Roman" w:eastAsia="標楷體" w:hAnsi="Times New Roman" w:hint="eastAsia"/>
        </w:rPr>
        <w:t>5</w:t>
      </w:r>
      <w:r w:rsidR="00DA0BD0" w:rsidRPr="00043358">
        <w:rPr>
          <w:rFonts w:ascii="Times New Roman" w:eastAsia="標楷體" w:hint="eastAsia"/>
        </w:rPr>
        <w:t>年</w:t>
      </w:r>
      <w:r w:rsidRPr="00043358">
        <w:rPr>
          <w:rFonts w:ascii="Times New Roman" w:eastAsia="標楷體"/>
        </w:rPr>
        <w:t>企業社會責任報告書</w:t>
      </w:r>
    </w:p>
    <w:p w:rsidR="00FE54FA" w:rsidRPr="0057608A" w:rsidRDefault="00FE54FA" w:rsidP="00D94472">
      <w:pPr>
        <w:snapToGrid w:val="0"/>
        <w:spacing w:beforeLines="50" w:before="180" w:line="300" w:lineRule="auto"/>
        <w:ind w:left="331" w:hangingChars="138" w:hanging="331"/>
        <w:rPr>
          <w:rFonts w:ascii="Times New Roman" w:eastAsia="標楷體"/>
        </w:rPr>
      </w:pPr>
    </w:p>
    <w:p w:rsidR="00FE54FA" w:rsidRPr="00186C16" w:rsidRDefault="00626596" w:rsidP="00D94472">
      <w:pPr>
        <w:snapToGrid w:val="0"/>
        <w:spacing w:beforeLines="50" w:before="180" w:line="300" w:lineRule="auto"/>
        <w:ind w:left="1"/>
        <w:rPr>
          <w:rFonts w:ascii="Times New Roman" w:eastAsia="標楷體" w:hAnsi="Times New Roman"/>
          <w:i/>
          <w:sz w:val="28"/>
        </w:rPr>
      </w:pPr>
      <w:r w:rsidRPr="00626596">
        <w:rPr>
          <w:rFonts w:ascii="Times New Roman" w:eastAsia="標楷體" w:hAnsi="Times New Roman" w:hint="eastAsia"/>
          <w:i/>
          <w:sz w:val="28"/>
        </w:rPr>
        <w:t>遠百零售集團於蒐集顧客個資時除需盡告知義務、具有特定目的且符合法律規定之事由外，並須對保有個資採取適當安全維護措施</w:t>
      </w:r>
    </w:p>
    <w:p w:rsidR="00FE54FA" w:rsidRPr="005B09C8" w:rsidRDefault="00FE54FA" w:rsidP="00D94472">
      <w:pPr>
        <w:snapToGrid w:val="0"/>
        <w:spacing w:beforeLines="50" w:before="180" w:line="300" w:lineRule="auto"/>
        <w:ind w:left="386" w:hangingChars="138" w:hanging="386"/>
        <w:rPr>
          <w:rFonts w:ascii="Times New Roman" w:eastAsia="標楷體" w:hAnsi="Times New Roman"/>
          <w:sz w:val="28"/>
          <w:szCs w:val="32"/>
        </w:rPr>
      </w:pPr>
    </w:p>
    <w:p w:rsidR="00C27C75" w:rsidRPr="00A933FB" w:rsidRDefault="00C27C75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color w:val="000000" w:themeColor="text1"/>
          <w:sz w:val="28"/>
        </w:rPr>
      </w:pPr>
      <w:r w:rsidRPr="00A933FB">
        <w:rPr>
          <w:rFonts w:ascii="Times New Roman" w:eastAsia="標楷體" w:hAnsi="Times New Roman"/>
          <w:b/>
          <w:color w:val="000000" w:themeColor="text1"/>
          <w:sz w:val="28"/>
        </w:rPr>
        <w:t>企業概述</w:t>
      </w:r>
      <w:bookmarkStart w:id="0" w:name="_GoBack"/>
      <w:bookmarkEnd w:id="0"/>
    </w:p>
    <w:p w:rsidR="009B5C9C" w:rsidRPr="009B5C9C" w:rsidRDefault="009B5C9C" w:rsidP="009B5C9C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9B5C9C">
        <w:rPr>
          <w:rFonts w:ascii="Times New Roman" w:eastAsia="標楷體" w:hAnsi="Times New Roman" w:hint="eastAsia"/>
          <w:sz w:val="28"/>
        </w:rPr>
        <w:t>遠百零售集團全方位結合百貨、量販、購物中心、超市及電子商務，打造創新的百貨零售樣貌，讓顧客享受多元化、多功能的購物體驗。</w:t>
      </w:r>
    </w:p>
    <w:p w:rsidR="009B5C9C" w:rsidRDefault="009B5C9C" w:rsidP="009B5C9C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9B5C9C">
        <w:rPr>
          <w:rFonts w:ascii="Times New Roman" w:eastAsia="標楷體" w:hAnsi="Times New Roman" w:hint="eastAsia"/>
          <w:sz w:val="28"/>
        </w:rPr>
        <w:t>百貨事業方面，近年來遠東百貨積極轉型，除了提升原有分店的購物機能外，更打造備受矚目的台中大遠百（</w:t>
      </w:r>
      <w:r w:rsidRPr="009B5C9C">
        <w:rPr>
          <w:rFonts w:ascii="Times New Roman" w:eastAsia="標楷體" w:hAnsi="Times New Roman"/>
          <w:sz w:val="28"/>
        </w:rPr>
        <w:t>Top City</w:t>
      </w:r>
      <w:r w:rsidRPr="009B5C9C">
        <w:rPr>
          <w:rFonts w:ascii="Times New Roman" w:eastAsia="標楷體" w:hAnsi="Times New Roman" w:hint="eastAsia"/>
          <w:sz w:val="28"/>
        </w:rPr>
        <w:t>）與板橋大遠百（</w:t>
      </w:r>
      <w:r w:rsidRPr="009B5C9C">
        <w:rPr>
          <w:rFonts w:ascii="Times New Roman" w:eastAsia="標楷體" w:hAnsi="Times New Roman"/>
          <w:sz w:val="28"/>
        </w:rPr>
        <w:t>Mega City</w:t>
      </w:r>
      <w:r w:rsidRPr="009B5C9C">
        <w:rPr>
          <w:rFonts w:ascii="Times New Roman" w:eastAsia="標楷體" w:hAnsi="Times New Roman" w:hint="eastAsia"/>
          <w:sz w:val="28"/>
        </w:rPr>
        <w:t>）兩間新世代店，設計感十足的外觀，國際級的品牌陣容、趣味互動的科技設施，以及特色主題餐飲樓層，大幅提升遠東百貨在百貨業的市場地位，讓不同消費者皆能找到符合自己喜好的商品服務與購物需求。而引領時尚已久的遠企購物中心，位於敦化南路的林蔭大道上，透過匯集豐富的生活名品，細緻高雅的空間設計，站穩大安區的時尚地標。</w:t>
      </w:r>
    </w:p>
    <w:p w:rsidR="001C52C3" w:rsidRPr="001C52C3" w:rsidRDefault="008D1DBF" w:rsidP="009B5C9C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:rsidR="00B070E5" w:rsidRPr="00B070E5" w:rsidRDefault="00626596" w:rsidP="00B070E5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2012</w:t>
      </w:r>
      <w:r w:rsidR="00B070E5" w:rsidRPr="00B070E5">
        <w:rPr>
          <w:rFonts w:ascii="Times New Roman" w:eastAsia="標楷體" w:hAnsi="Times New Roman" w:hint="eastAsia"/>
          <w:sz w:val="28"/>
        </w:rPr>
        <w:t>年政府施行新版個人資訊保護法（簡稱個資法）後，遠百零售集團於蒐集顧客個資時除需盡告知義務、具有特定目的且符合法律規定之事由外，並須對保有個資採取適當安全維護措施。遠東百貨遵循政府法規，於蒐集顧客個資及個資處理上，皆制定嚴格內部流程與規範。</w:t>
      </w:r>
      <w:r w:rsidR="00B070E5" w:rsidRPr="00B070E5">
        <w:rPr>
          <w:rFonts w:ascii="Times New Roman" w:eastAsia="標楷體" w:hAnsi="Times New Roman" w:hint="eastAsia"/>
          <w:sz w:val="28"/>
        </w:rPr>
        <w:lastRenderedPageBreak/>
        <w:t>因此</w:t>
      </w:r>
      <w:r w:rsidRPr="00B070E5">
        <w:rPr>
          <w:rFonts w:ascii="Times New Roman" w:eastAsia="標楷體" w:hAnsi="Times New Roman" w:hint="eastAsia"/>
          <w:sz w:val="28"/>
        </w:rPr>
        <w:t>遠東集團</w:t>
      </w:r>
      <w:r w:rsidR="00B070E5" w:rsidRPr="00B070E5">
        <w:rPr>
          <w:rFonts w:ascii="Times New Roman" w:eastAsia="標楷體" w:hAnsi="Times New Roman" w:hint="eastAsia"/>
          <w:sz w:val="28"/>
        </w:rPr>
        <w:t>在</w:t>
      </w:r>
      <w:r w:rsidR="00B070E5">
        <w:rPr>
          <w:rFonts w:ascii="Times New Roman" w:eastAsia="標楷體" w:hAnsi="Times New Roman"/>
          <w:sz w:val="28"/>
        </w:rPr>
        <w:t>2015</w:t>
      </w:r>
      <w:r w:rsidR="00B070E5" w:rsidRPr="00B070E5">
        <w:rPr>
          <w:rFonts w:ascii="Times New Roman" w:eastAsia="標楷體" w:hAnsi="Times New Roman" w:hint="eastAsia"/>
          <w:sz w:val="28"/>
        </w:rPr>
        <w:t>年並未發生違反客戶隱私權或個人資料保護法之違規情事。</w:t>
      </w:r>
    </w:p>
    <w:p w:rsidR="00F4110B" w:rsidRPr="00B070E5" w:rsidRDefault="00B070E5" w:rsidP="00B070E5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B070E5">
        <w:rPr>
          <w:rFonts w:ascii="Times New Roman" w:eastAsia="標楷體" w:hAnsi="Times New Roman" w:hint="eastAsia"/>
          <w:sz w:val="28"/>
        </w:rPr>
        <w:t>遠東集團於</w:t>
      </w:r>
      <w:r>
        <w:rPr>
          <w:rFonts w:ascii="Times New Roman" w:eastAsia="標楷體" w:hAnsi="Times New Roman"/>
          <w:sz w:val="28"/>
        </w:rPr>
        <w:t>2005</w:t>
      </w:r>
      <w:r w:rsidRPr="00B070E5">
        <w:rPr>
          <w:rFonts w:ascii="Times New Roman" w:eastAsia="標楷體" w:hAnsi="Times New Roman" w:hint="eastAsia"/>
          <w:sz w:val="28"/>
        </w:rPr>
        <w:t>年發行</w:t>
      </w:r>
      <w:r>
        <w:rPr>
          <w:rFonts w:ascii="Times New Roman" w:eastAsia="標楷體" w:hAnsi="Times New Roman"/>
          <w:sz w:val="28"/>
        </w:rPr>
        <w:t>Happy Go</w:t>
      </w:r>
      <w:r w:rsidRPr="00B070E5">
        <w:rPr>
          <w:rFonts w:ascii="Times New Roman" w:eastAsia="標楷體" w:hAnsi="Times New Roman" w:hint="eastAsia"/>
          <w:sz w:val="28"/>
        </w:rPr>
        <w:t>快樂購聯合集點卡，至</w:t>
      </w:r>
      <w:r>
        <w:rPr>
          <w:rFonts w:ascii="Times New Roman" w:eastAsia="標楷體" w:hAnsi="Times New Roman"/>
          <w:sz w:val="28"/>
        </w:rPr>
        <w:t>2015</w:t>
      </w:r>
      <w:r w:rsidRPr="00B070E5">
        <w:rPr>
          <w:rFonts w:ascii="Times New Roman" w:eastAsia="標楷體" w:hAnsi="Times New Roman" w:hint="eastAsia"/>
          <w:sz w:val="28"/>
        </w:rPr>
        <w:t>年卡友已達到</w:t>
      </w:r>
      <w:r>
        <w:rPr>
          <w:rFonts w:ascii="Times New Roman" w:eastAsia="標楷體" w:hAnsi="Times New Roman"/>
          <w:sz w:val="28"/>
        </w:rPr>
        <w:t>1,2 00</w:t>
      </w:r>
      <w:r w:rsidRPr="00B070E5">
        <w:rPr>
          <w:rFonts w:ascii="Times New Roman" w:eastAsia="標楷體" w:hAnsi="Times New Roman" w:hint="eastAsia"/>
          <w:sz w:val="28"/>
        </w:rPr>
        <w:t>萬人，是國內發行量最大的紅利集點卡。遠百零售集團為快樂購集點卡申辦之主要管道，同時也是主要的消費集點商店之一。因此，保護顧客於辦卡手續中所提供之個人資料，是我們在顧客隱私管理議題上最重要的責任。</w:t>
      </w:r>
    </w:p>
    <w:p w:rsidR="00B070E5" w:rsidRPr="00B070E5" w:rsidRDefault="00B070E5" w:rsidP="00B070E5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B070E5">
        <w:rPr>
          <w:rFonts w:ascii="Times New Roman" w:eastAsia="標楷體" w:hAnsi="Times New Roman" w:hint="eastAsia"/>
          <w:sz w:val="28"/>
        </w:rPr>
        <w:t>顧客資料全數保存於快樂購卡紅利積點平台－鼎鼎聯合行銷股份有限公司，遠百零售集團僅留存會員編號對照檔，供日後與快樂購卡紅利積點平台對應資料，無法以任何方式取得會員資料或鑑別會員身分。快樂購卡紅利積點平台已取得</w:t>
      </w:r>
      <w:r w:rsidRPr="00B070E5">
        <w:rPr>
          <w:rFonts w:ascii="Times New Roman" w:eastAsia="標楷體" w:hAnsi="Times New Roman"/>
          <w:sz w:val="28"/>
        </w:rPr>
        <w:t>ISO 27001</w:t>
      </w:r>
      <w:r w:rsidRPr="00B070E5">
        <w:rPr>
          <w:rFonts w:ascii="Times New Roman" w:eastAsia="標楷體" w:hAnsi="Times New Roman" w:hint="eastAsia"/>
          <w:sz w:val="28"/>
        </w:rPr>
        <w:t>（</w:t>
      </w:r>
      <w:r w:rsidRPr="00B070E5">
        <w:rPr>
          <w:rFonts w:ascii="Times New Roman" w:eastAsia="標楷體" w:hAnsi="Times New Roman"/>
          <w:sz w:val="28"/>
        </w:rPr>
        <w:t>ISMS</w:t>
      </w:r>
      <w:r w:rsidRPr="00B070E5">
        <w:rPr>
          <w:rFonts w:ascii="Times New Roman" w:eastAsia="標楷體" w:hAnsi="Times New Roman" w:hint="eastAsia"/>
          <w:sz w:val="28"/>
        </w:rPr>
        <w:t>）認證，並遵循台灣個人資料保護管理規範（</w:t>
      </w:r>
      <w:r w:rsidRPr="00B070E5">
        <w:rPr>
          <w:rFonts w:ascii="Times New Roman" w:eastAsia="標楷體" w:hAnsi="Times New Roman"/>
          <w:sz w:val="28"/>
        </w:rPr>
        <w:t>TPIPAS</w:t>
      </w:r>
      <w:r w:rsidRPr="00B070E5">
        <w:rPr>
          <w:rFonts w:ascii="Times New Roman" w:eastAsia="標楷體" w:hAnsi="Times New Roman" w:hint="eastAsia"/>
          <w:sz w:val="28"/>
        </w:rPr>
        <w:t>），取得資料隱私保護標章（</w:t>
      </w:r>
      <w:r w:rsidRPr="00B070E5">
        <w:rPr>
          <w:rFonts w:ascii="Times New Roman" w:eastAsia="標楷體" w:hAnsi="Times New Roman"/>
          <w:sz w:val="28"/>
        </w:rPr>
        <w:t>Data</w:t>
      </w:r>
      <w:r w:rsidRPr="00B070E5">
        <w:rPr>
          <w:rFonts w:ascii="Times New Roman" w:eastAsia="標楷體" w:hAnsi="Times New Roman" w:hint="eastAsia"/>
          <w:sz w:val="28"/>
        </w:rPr>
        <w:t xml:space="preserve"> </w:t>
      </w:r>
      <w:r w:rsidRPr="00B070E5">
        <w:rPr>
          <w:rFonts w:ascii="Times New Roman" w:eastAsia="標楷體" w:hAnsi="Times New Roman"/>
          <w:sz w:val="28"/>
        </w:rPr>
        <w:t>Privacy Protection Mark, DP Mark</w:t>
      </w:r>
      <w:r w:rsidRPr="00B070E5">
        <w:rPr>
          <w:rFonts w:ascii="Times New Roman" w:eastAsia="標楷體" w:hAnsi="Times New Roman" w:hint="eastAsia"/>
          <w:sz w:val="28"/>
        </w:rPr>
        <w:t>）授證。所有快樂購卡友之資料，皆於快樂購卡紅利積點平台之會員資料主機進行嚴格之加密與保管。</w:t>
      </w:r>
    </w:p>
    <w:p w:rsidR="00B070E5" w:rsidRPr="00B070E5" w:rsidRDefault="00B070E5" w:rsidP="00B070E5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B070E5">
        <w:rPr>
          <w:rFonts w:ascii="Times New Roman" w:eastAsia="標楷體" w:hAnsi="Times New Roman" w:hint="eastAsia"/>
          <w:sz w:val="28"/>
        </w:rPr>
        <w:t>為確實遵循個資法之規定，遠百零售集團均遵循「快樂購聯合集點卡管理辦法」，針對顧客個人資料之蒐集、處理、利用及檔案安全維護作業建立相關流程，以有效控管卡片申辦過程中對於顧客資料之保護，相關流程請見表。</w:t>
      </w:r>
    </w:p>
    <w:p w:rsidR="00B070E5" w:rsidRPr="00B070E5" w:rsidRDefault="00B070E5" w:rsidP="00B070E5">
      <w:pPr>
        <w:autoSpaceDE w:val="0"/>
        <w:autoSpaceDN w:val="0"/>
        <w:adjustRightInd w:val="0"/>
        <w:rPr>
          <w:rFonts w:ascii="Times New Roman" w:eastAsia="標楷體" w:hAnsi="Times New Roman" w:hint="eastAsia"/>
          <w:sz w:val="28"/>
        </w:rPr>
      </w:pPr>
      <w:r>
        <w:rPr>
          <w:noProof/>
        </w:rPr>
        <w:lastRenderedPageBreak/>
        <w:drawing>
          <wp:inline distT="0" distB="0" distL="0" distR="0" wp14:anchorId="2C84DBF0" wp14:editId="1A4B49AD">
            <wp:extent cx="5274310" cy="2407285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0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70E5" w:rsidRPr="00B070E5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2FA" w:rsidRDefault="002532FA" w:rsidP="00256F30">
      <w:r>
        <w:separator/>
      </w:r>
    </w:p>
  </w:endnote>
  <w:endnote w:type="continuationSeparator" w:id="0">
    <w:p w:rsidR="002532FA" w:rsidRDefault="002532FA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altName w:val="· L3n￥..AAe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2FA" w:rsidRDefault="002532FA" w:rsidP="00256F30">
      <w:r>
        <w:separator/>
      </w:r>
    </w:p>
  </w:footnote>
  <w:footnote w:type="continuationSeparator" w:id="0">
    <w:p w:rsidR="002532FA" w:rsidRDefault="002532FA" w:rsidP="0025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37838"/>
    <w:multiLevelType w:val="hybridMultilevel"/>
    <w:tmpl w:val="A364D3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EAE3D77"/>
    <w:multiLevelType w:val="hybridMultilevel"/>
    <w:tmpl w:val="6B3E94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BF"/>
    <w:rsid w:val="00006283"/>
    <w:rsid w:val="00014111"/>
    <w:rsid w:val="00025903"/>
    <w:rsid w:val="00033EA8"/>
    <w:rsid w:val="00043358"/>
    <w:rsid w:val="000577FF"/>
    <w:rsid w:val="00064667"/>
    <w:rsid w:val="00075E12"/>
    <w:rsid w:val="00080C2D"/>
    <w:rsid w:val="00095470"/>
    <w:rsid w:val="000A048F"/>
    <w:rsid w:val="000A2CB6"/>
    <w:rsid w:val="000C014F"/>
    <w:rsid w:val="000C71F9"/>
    <w:rsid w:val="000D6812"/>
    <w:rsid w:val="000E3427"/>
    <w:rsid w:val="000E3F46"/>
    <w:rsid w:val="000F2048"/>
    <w:rsid w:val="000F21E7"/>
    <w:rsid w:val="000F494A"/>
    <w:rsid w:val="000F4B24"/>
    <w:rsid w:val="000F6D67"/>
    <w:rsid w:val="0010000A"/>
    <w:rsid w:val="00123B8D"/>
    <w:rsid w:val="00125255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52C3"/>
    <w:rsid w:val="001C73F0"/>
    <w:rsid w:val="001E5ADD"/>
    <w:rsid w:val="001F2E21"/>
    <w:rsid w:val="001F401F"/>
    <w:rsid w:val="001F7895"/>
    <w:rsid w:val="00204336"/>
    <w:rsid w:val="002046C5"/>
    <w:rsid w:val="00210D4F"/>
    <w:rsid w:val="00227A96"/>
    <w:rsid w:val="00237CB8"/>
    <w:rsid w:val="002531D5"/>
    <w:rsid w:val="002532FA"/>
    <w:rsid w:val="00254A72"/>
    <w:rsid w:val="00256F30"/>
    <w:rsid w:val="00257721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A2160"/>
    <w:rsid w:val="003A34C1"/>
    <w:rsid w:val="003B0943"/>
    <w:rsid w:val="003B7F10"/>
    <w:rsid w:val="003D1FC7"/>
    <w:rsid w:val="003D37EF"/>
    <w:rsid w:val="003D552B"/>
    <w:rsid w:val="003F2643"/>
    <w:rsid w:val="003F4BE5"/>
    <w:rsid w:val="003F6391"/>
    <w:rsid w:val="00404B38"/>
    <w:rsid w:val="00423CE0"/>
    <w:rsid w:val="00444F98"/>
    <w:rsid w:val="0045162A"/>
    <w:rsid w:val="00452C06"/>
    <w:rsid w:val="00476139"/>
    <w:rsid w:val="00491F32"/>
    <w:rsid w:val="00493F72"/>
    <w:rsid w:val="004A134A"/>
    <w:rsid w:val="004D36E4"/>
    <w:rsid w:val="004F34F9"/>
    <w:rsid w:val="004F5DD5"/>
    <w:rsid w:val="004F6340"/>
    <w:rsid w:val="00510FE4"/>
    <w:rsid w:val="00512C5E"/>
    <w:rsid w:val="00513565"/>
    <w:rsid w:val="00520C87"/>
    <w:rsid w:val="00522D67"/>
    <w:rsid w:val="00540852"/>
    <w:rsid w:val="00545641"/>
    <w:rsid w:val="00554C94"/>
    <w:rsid w:val="005672B5"/>
    <w:rsid w:val="00573627"/>
    <w:rsid w:val="0057608A"/>
    <w:rsid w:val="005B09C8"/>
    <w:rsid w:val="005B1D6D"/>
    <w:rsid w:val="005B286C"/>
    <w:rsid w:val="005C0296"/>
    <w:rsid w:val="005D3828"/>
    <w:rsid w:val="005E20F8"/>
    <w:rsid w:val="005F72AE"/>
    <w:rsid w:val="00611039"/>
    <w:rsid w:val="00617B0C"/>
    <w:rsid w:val="006253C0"/>
    <w:rsid w:val="00626596"/>
    <w:rsid w:val="00630B0D"/>
    <w:rsid w:val="00642126"/>
    <w:rsid w:val="006439C1"/>
    <w:rsid w:val="0064655E"/>
    <w:rsid w:val="00647515"/>
    <w:rsid w:val="006531F1"/>
    <w:rsid w:val="00663C00"/>
    <w:rsid w:val="00685092"/>
    <w:rsid w:val="00687F90"/>
    <w:rsid w:val="006A5D9F"/>
    <w:rsid w:val="006B5622"/>
    <w:rsid w:val="006B6B5D"/>
    <w:rsid w:val="006D6092"/>
    <w:rsid w:val="006D71F4"/>
    <w:rsid w:val="006D7CDB"/>
    <w:rsid w:val="006F0A0D"/>
    <w:rsid w:val="006F6BE5"/>
    <w:rsid w:val="00726820"/>
    <w:rsid w:val="007356E1"/>
    <w:rsid w:val="00741D3F"/>
    <w:rsid w:val="00767C95"/>
    <w:rsid w:val="00770DFA"/>
    <w:rsid w:val="00782CAE"/>
    <w:rsid w:val="00787C40"/>
    <w:rsid w:val="00790D94"/>
    <w:rsid w:val="00792B5B"/>
    <w:rsid w:val="00795379"/>
    <w:rsid w:val="00796BF3"/>
    <w:rsid w:val="007A41B6"/>
    <w:rsid w:val="007B512E"/>
    <w:rsid w:val="007B56C1"/>
    <w:rsid w:val="007C5F12"/>
    <w:rsid w:val="007D5632"/>
    <w:rsid w:val="007E411B"/>
    <w:rsid w:val="007E5AEC"/>
    <w:rsid w:val="00806A26"/>
    <w:rsid w:val="008148BE"/>
    <w:rsid w:val="00825272"/>
    <w:rsid w:val="00827A71"/>
    <w:rsid w:val="00833D04"/>
    <w:rsid w:val="00843165"/>
    <w:rsid w:val="00844056"/>
    <w:rsid w:val="0086748A"/>
    <w:rsid w:val="00870649"/>
    <w:rsid w:val="00874CB7"/>
    <w:rsid w:val="00876270"/>
    <w:rsid w:val="00877DD4"/>
    <w:rsid w:val="008816F5"/>
    <w:rsid w:val="008C3AA8"/>
    <w:rsid w:val="008D1DBF"/>
    <w:rsid w:val="008E2FB7"/>
    <w:rsid w:val="008E3814"/>
    <w:rsid w:val="008F5295"/>
    <w:rsid w:val="008F6AC5"/>
    <w:rsid w:val="009015C4"/>
    <w:rsid w:val="00906A91"/>
    <w:rsid w:val="00920514"/>
    <w:rsid w:val="00925989"/>
    <w:rsid w:val="00933283"/>
    <w:rsid w:val="00933C9A"/>
    <w:rsid w:val="00946489"/>
    <w:rsid w:val="00955D27"/>
    <w:rsid w:val="0095722D"/>
    <w:rsid w:val="009735C4"/>
    <w:rsid w:val="0098770C"/>
    <w:rsid w:val="009B0984"/>
    <w:rsid w:val="009B141E"/>
    <w:rsid w:val="009B5C9C"/>
    <w:rsid w:val="009C3C9F"/>
    <w:rsid w:val="009D0A0B"/>
    <w:rsid w:val="009E572E"/>
    <w:rsid w:val="009F68CB"/>
    <w:rsid w:val="00A05663"/>
    <w:rsid w:val="00A154A7"/>
    <w:rsid w:val="00A36362"/>
    <w:rsid w:val="00A43F48"/>
    <w:rsid w:val="00A47D33"/>
    <w:rsid w:val="00A711D1"/>
    <w:rsid w:val="00A77AE4"/>
    <w:rsid w:val="00A80EB3"/>
    <w:rsid w:val="00A933FB"/>
    <w:rsid w:val="00A93585"/>
    <w:rsid w:val="00AA1A4D"/>
    <w:rsid w:val="00AA42CE"/>
    <w:rsid w:val="00AA6244"/>
    <w:rsid w:val="00AB53C4"/>
    <w:rsid w:val="00AC0B2A"/>
    <w:rsid w:val="00AC6F7C"/>
    <w:rsid w:val="00B070E5"/>
    <w:rsid w:val="00B10780"/>
    <w:rsid w:val="00B234C0"/>
    <w:rsid w:val="00B23F83"/>
    <w:rsid w:val="00B34568"/>
    <w:rsid w:val="00B3591A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A2E47"/>
    <w:rsid w:val="00BA6CED"/>
    <w:rsid w:val="00BA7657"/>
    <w:rsid w:val="00BB0E9F"/>
    <w:rsid w:val="00BB2B1A"/>
    <w:rsid w:val="00BC34B1"/>
    <w:rsid w:val="00BD2CEE"/>
    <w:rsid w:val="00BD3EF7"/>
    <w:rsid w:val="00BE29F5"/>
    <w:rsid w:val="00BE61BB"/>
    <w:rsid w:val="00BF005F"/>
    <w:rsid w:val="00BF3AA1"/>
    <w:rsid w:val="00BF68DF"/>
    <w:rsid w:val="00C00A18"/>
    <w:rsid w:val="00C02F34"/>
    <w:rsid w:val="00C159F1"/>
    <w:rsid w:val="00C24711"/>
    <w:rsid w:val="00C26A5D"/>
    <w:rsid w:val="00C27C75"/>
    <w:rsid w:val="00C44863"/>
    <w:rsid w:val="00C462D0"/>
    <w:rsid w:val="00C51AD9"/>
    <w:rsid w:val="00C52008"/>
    <w:rsid w:val="00C65668"/>
    <w:rsid w:val="00C778CE"/>
    <w:rsid w:val="00C9129A"/>
    <w:rsid w:val="00C92BA3"/>
    <w:rsid w:val="00CA0505"/>
    <w:rsid w:val="00CA1851"/>
    <w:rsid w:val="00CB6E9C"/>
    <w:rsid w:val="00CC770D"/>
    <w:rsid w:val="00CD2ED6"/>
    <w:rsid w:val="00CD3776"/>
    <w:rsid w:val="00CF1453"/>
    <w:rsid w:val="00D049DC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66F0D"/>
    <w:rsid w:val="00D72176"/>
    <w:rsid w:val="00D77E91"/>
    <w:rsid w:val="00D94472"/>
    <w:rsid w:val="00DA0BD0"/>
    <w:rsid w:val="00DA3CE8"/>
    <w:rsid w:val="00DC4D53"/>
    <w:rsid w:val="00DD189A"/>
    <w:rsid w:val="00DD2B79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A6649"/>
    <w:rsid w:val="00EB41CB"/>
    <w:rsid w:val="00EB7E4E"/>
    <w:rsid w:val="00EC083B"/>
    <w:rsid w:val="00EC5535"/>
    <w:rsid w:val="00ED46DF"/>
    <w:rsid w:val="00EE2A52"/>
    <w:rsid w:val="00EF7396"/>
    <w:rsid w:val="00F03033"/>
    <w:rsid w:val="00F21CB1"/>
    <w:rsid w:val="00F316DF"/>
    <w:rsid w:val="00F3307C"/>
    <w:rsid w:val="00F4110B"/>
    <w:rsid w:val="00F44F8B"/>
    <w:rsid w:val="00F55C9B"/>
    <w:rsid w:val="00F60B49"/>
    <w:rsid w:val="00F61AB4"/>
    <w:rsid w:val="00F6304E"/>
    <w:rsid w:val="00F725E2"/>
    <w:rsid w:val="00F831B7"/>
    <w:rsid w:val="00F86F5B"/>
    <w:rsid w:val="00F930F7"/>
    <w:rsid w:val="00FA0C79"/>
    <w:rsid w:val="00FA40AF"/>
    <w:rsid w:val="00FA53B4"/>
    <w:rsid w:val="00FA5D22"/>
    <w:rsid w:val="00FB5C8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F16DBB-07C7-4DB9-9292-BFADE750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customStyle="1" w:styleId="Default">
    <w:name w:val="Default"/>
    <w:rsid w:val="000C71F9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cp:lastModifiedBy>RYAN</cp:lastModifiedBy>
  <cp:revision>2</cp:revision>
  <dcterms:created xsi:type="dcterms:W3CDTF">2016-12-23T06:10:00Z</dcterms:created>
  <dcterms:modified xsi:type="dcterms:W3CDTF">2016-12-23T06:10:00Z</dcterms:modified>
</cp:coreProperties>
</file>