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05CF" w14:textId="77777777" w:rsidR="00F94708" w:rsidRPr="00D660BC" w:rsidRDefault="00F94708" w:rsidP="00F2656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60BC">
        <w:rPr>
          <w:rFonts w:ascii="標楷體" w:eastAsia="標楷體" w:hAnsi="標楷體" w:hint="eastAsia"/>
          <w:b/>
          <w:sz w:val="32"/>
          <w:szCs w:val="32"/>
        </w:rPr>
        <w:t>銀行函證查核</w:t>
      </w:r>
      <w:r w:rsidR="008C3D08">
        <w:rPr>
          <w:rFonts w:ascii="標楷體" w:eastAsia="標楷體" w:hAnsi="標楷體" w:hint="eastAsia"/>
          <w:b/>
          <w:sz w:val="32"/>
          <w:szCs w:val="32"/>
        </w:rPr>
        <w:t>實務指引</w:t>
      </w:r>
    </w:p>
    <w:p w14:paraId="24F0D069" w14:textId="39F3F498" w:rsidR="002E3D87" w:rsidRDefault="004A65FF" w:rsidP="00F26564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銀行函證</w:t>
      </w:r>
      <w:r w:rsidR="00EB2782">
        <w:rPr>
          <w:rFonts w:ascii="標楷體" w:eastAsia="標楷體" w:hAnsi="標楷體" w:hint="eastAsia"/>
          <w:sz w:val="28"/>
          <w:szCs w:val="28"/>
        </w:rPr>
        <w:t>回函</w:t>
      </w:r>
      <w:r>
        <w:rPr>
          <w:rFonts w:ascii="標楷體" w:eastAsia="標楷體" w:hAnsi="標楷體" w:hint="eastAsia"/>
          <w:sz w:val="28"/>
          <w:szCs w:val="28"/>
        </w:rPr>
        <w:t>為查核人員</w:t>
      </w:r>
      <w:r w:rsidR="00EB2782">
        <w:rPr>
          <w:rFonts w:ascii="標楷體" w:eastAsia="標楷體" w:hAnsi="標楷體" w:hint="eastAsia"/>
          <w:sz w:val="28"/>
          <w:szCs w:val="28"/>
        </w:rPr>
        <w:t>驗證銀行存款等科目餘額及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EB2782">
        <w:rPr>
          <w:rFonts w:ascii="標楷體" w:eastAsia="標楷體" w:hAnsi="標楷體" w:hint="eastAsia"/>
          <w:sz w:val="28"/>
          <w:szCs w:val="28"/>
        </w:rPr>
        <w:t>揭露事項</w:t>
      </w:r>
      <w:r w:rsidR="00C6316C">
        <w:rPr>
          <w:rFonts w:ascii="標楷體" w:eastAsia="標楷體" w:hAnsi="標楷體" w:hint="eastAsia"/>
          <w:sz w:val="28"/>
          <w:szCs w:val="28"/>
        </w:rPr>
        <w:t>之</w:t>
      </w:r>
      <w:r w:rsidR="00267CD9">
        <w:rPr>
          <w:rFonts w:ascii="標楷體" w:eastAsia="標楷體" w:hAnsi="標楷體" w:hint="eastAsia"/>
          <w:sz w:val="28"/>
          <w:szCs w:val="28"/>
        </w:rPr>
        <w:t>重要查核證據，鑒於近年國內外</w:t>
      </w:r>
      <w:r w:rsidR="00267CD9" w:rsidRPr="00451CDB">
        <w:rPr>
          <w:rFonts w:ascii="標楷體" w:eastAsia="標楷體" w:hAnsi="標楷體" w:hint="eastAsia"/>
          <w:sz w:val="28"/>
          <w:szCs w:val="28"/>
        </w:rPr>
        <w:t>銀行存款金額不實</w:t>
      </w:r>
      <w:r w:rsidR="00EB0BFE">
        <w:rPr>
          <w:rFonts w:ascii="標楷體" w:eastAsia="標楷體" w:hAnsi="標楷體" w:hint="eastAsia"/>
          <w:sz w:val="28"/>
          <w:szCs w:val="28"/>
        </w:rPr>
        <w:t>相關</w:t>
      </w:r>
      <w:r w:rsidR="00267CD9">
        <w:rPr>
          <w:rFonts w:ascii="標楷體" w:eastAsia="標楷體" w:hAnsi="標楷體" w:hint="eastAsia"/>
          <w:sz w:val="28"/>
          <w:szCs w:val="28"/>
        </w:rPr>
        <w:t>之</w:t>
      </w:r>
      <w:r w:rsidR="00267CD9" w:rsidRPr="00451CDB">
        <w:rPr>
          <w:rFonts w:ascii="標楷體" w:eastAsia="標楷體" w:hAnsi="標楷體" w:hint="eastAsia"/>
          <w:sz w:val="28"/>
          <w:szCs w:val="28"/>
        </w:rPr>
        <w:t>財務報表舞弊案件</w:t>
      </w:r>
      <w:r w:rsidR="00267CD9">
        <w:rPr>
          <w:rFonts w:ascii="標楷體" w:eastAsia="標楷體" w:hAnsi="標楷體" w:hint="eastAsia"/>
          <w:sz w:val="28"/>
          <w:szCs w:val="28"/>
        </w:rPr>
        <w:t>，多涉及</w:t>
      </w:r>
      <w:r w:rsidR="00780108">
        <w:rPr>
          <w:rFonts w:ascii="標楷體" w:eastAsia="標楷體" w:hAnsi="標楷體" w:hint="eastAsia"/>
          <w:sz w:val="28"/>
          <w:szCs w:val="28"/>
        </w:rPr>
        <w:t>函證疏失，</w:t>
      </w:r>
      <w:r w:rsidR="00C34BA6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未確實</w:t>
      </w:r>
      <w:r w:rsidR="00EB0BFE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執行函證程</w:t>
      </w:r>
      <w:r w:rsidR="002B59C0">
        <w:rPr>
          <w:rFonts w:ascii="標楷體" w:eastAsia="標楷體" w:hAnsi="標楷體" w:hint="eastAsia"/>
          <w:b/>
          <w:sz w:val="28"/>
          <w:szCs w:val="28"/>
          <w:u w:val="single"/>
        </w:rPr>
        <w:t>序</w:t>
      </w:r>
      <w:r w:rsidR="00EB0BFE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以及</w:t>
      </w:r>
      <w:r w:rsidR="00C34BA6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評估</w:t>
      </w:r>
      <w:r w:rsidR="00EB0BFE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回函</w:t>
      </w:r>
      <w:r w:rsidR="00C34BA6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可靠</w:t>
      </w:r>
      <w:r w:rsidR="002F3A08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性</w:t>
      </w:r>
      <w:r w:rsidR="00EB0BF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B2B6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1C1757" w:rsidRPr="00451CDB">
        <w:rPr>
          <w:rFonts w:ascii="標楷體" w:eastAsia="標楷體" w:hAnsi="標楷體" w:hint="eastAsia"/>
          <w:sz w:val="28"/>
          <w:szCs w:val="28"/>
        </w:rPr>
        <w:t>參酌國外審計</w:t>
      </w:r>
      <w:r w:rsidR="00407D8D">
        <w:rPr>
          <w:rFonts w:ascii="標楷體" w:eastAsia="標楷體" w:hAnsi="標楷體" w:hint="eastAsia"/>
          <w:sz w:val="28"/>
          <w:szCs w:val="28"/>
        </w:rPr>
        <w:t>監理</w:t>
      </w:r>
      <w:r w:rsidR="001C1757" w:rsidRPr="00451CDB">
        <w:rPr>
          <w:rFonts w:ascii="標楷體" w:eastAsia="標楷體" w:hAnsi="標楷體" w:hint="eastAsia"/>
          <w:sz w:val="28"/>
          <w:szCs w:val="28"/>
        </w:rPr>
        <w:t>機構</w:t>
      </w:r>
      <w:r w:rsidR="005629D4">
        <w:rPr>
          <w:rFonts w:ascii="標楷體" w:eastAsia="標楷體" w:hAnsi="標楷體" w:hint="eastAsia"/>
          <w:sz w:val="28"/>
          <w:szCs w:val="28"/>
        </w:rPr>
        <w:t>發布之</w:t>
      </w:r>
      <w:r w:rsidR="00EB0BFE">
        <w:rPr>
          <w:rFonts w:ascii="標楷體" w:eastAsia="標楷體" w:hAnsi="標楷體" w:hint="eastAsia"/>
          <w:sz w:val="28"/>
          <w:szCs w:val="28"/>
        </w:rPr>
        <w:t>實務指引</w:t>
      </w:r>
      <w:r w:rsidR="001C1757" w:rsidRPr="00451CDB">
        <w:rPr>
          <w:rFonts w:ascii="標楷體" w:eastAsia="標楷體" w:hAnsi="標楷體" w:hint="eastAsia"/>
          <w:sz w:val="28"/>
          <w:szCs w:val="28"/>
        </w:rPr>
        <w:t>及</w:t>
      </w:r>
      <w:r w:rsidR="00EB0BFE">
        <w:rPr>
          <w:rFonts w:ascii="標楷體" w:eastAsia="標楷體" w:hAnsi="標楷體" w:hint="eastAsia"/>
          <w:sz w:val="28"/>
          <w:szCs w:val="28"/>
        </w:rPr>
        <w:t>案例</w:t>
      </w:r>
      <w:r w:rsidR="00472DC4">
        <w:rPr>
          <w:rFonts w:ascii="標楷體" w:eastAsia="標楷體" w:hAnsi="標楷體" w:hint="eastAsia"/>
          <w:sz w:val="28"/>
          <w:szCs w:val="28"/>
        </w:rPr>
        <w:t>，編</w:t>
      </w:r>
      <w:r w:rsidR="002B59C0">
        <w:rPr>
          <w:rFonts w:ascii="標楷體" w:eastAsia="標楷體" w:hAnsi="標楷體" w:hint="eastAsia"/>
          <w:sz w:val="28"/>
          <w:szCs w:val="28"/>
        </w:rPr>
        <w:t>製</w:t>
      </w:r>
      <w:r w:rsidR="001C1757" w:rsidRPr="00451CDB">
        <w:rPr>
          <w:rFonts w:ascii="標楷體" w:eastAsia="標楷體" w:hAnsi="標楷體" w:hint="eastAsia"/>
          <w:sz w:val="28"/>
          <w:szCs w:val="28"/>
        </w:rPr>
        <w:t>銀行函證查核</w:t>
      </w:r>
      <w:r w:rsidR="00472DC4">
        <w:rPr>
          <w:rFonts w:ascii="標楷體" w:eastAsia="標楷體" w:hAnsi="標楷體" w:hint="eastAsia"/>
          <w:sz w:val="28"/>
          <w:szCs w:val="28"/>
        </w:rPr>
        <w:t>實務指引</w:t>
      </w:r>
      <w:r w:rsidR="001C1757" w:rsidRPr="00451CDB">
        <w:rPr>
          <w:rFonts w:ascii="標楷體" w:eastAsia="標楷體" w:hAnsi="標楷體" w:hint="eastAsia"/>
          <w:sz w:val="28"/>
          <w:szCs w:val="28"/>
        </w:rPr>
        <w:t>，</w:t>
      </w:r>
      <w:r w:rsidR="00472DC4">
        <w:rPr>
          <w:rFonts w:ascii="標楷體" w:eastAsia="標楷體" w:hAnsi="標楷體" w:hint="eastAsia"/>
          <w:sz w:val="28"/>
          <w:szCs w:val="28"/>
        </w:rPr>
        <w:t>以</w:t>
      </w:r>
      <w:r w:rsidR="00EB0BFE">
        <w:rPr>
          <w:rFonts w:ascii="標楷體" w:eastAsia="標楷體" w:hAnsi="標楷體" w:hint="eastAsia"/>
          <w:sz w:val="28"/>
          <w:szCs w:val="28"/>
        </w:rPr>
        <w:t>提醒查核人員除依</w:t>
      </w:r>
      <w:r w:rsidR="00E624A0" w:rsidRPr="00451CDB">
        <w:rPr>
          <w:rFonts w:ascii="標楷體" w:eastAsia="標楷體" w:hAnsi="標楷體" w:hint="eastAsia"/>
          <w:sz w:val="28"/>
          <w:szCs w:val="28"/>
        </w:rPr>
        <w:t>我國審計準則公報第六十九號「</w:t>
      </w:r>
      <w:proofErr w:type="gramStart"/>
      <w:r w:rsidR="003B551F" w:rsidRPr="00451CDB">
        <w:rPr>
          <w:rFonts w:ascii="標楷體" w:eastAsia="標楷體" w:hAnsi="標楷體" w:hint="eastAsia"/>
          <w:sz w:val="28"/>
          <w:szCs w:val="28"/>
        </w:rPr>
        <w:t>外部函</w:t>
      </w:r>
      <w:proofErr w:type="gramEnd"/>
      <w:r w:rsidR="003B551F" w:rsidRPr="00451CDB">
        <w:rPr>
          <w:rFonts w:ascii="標楷體" w:eastAsia="標楷體" w:hAnsi="標楷體" w:hint="eastAsia"/>
          <w:sz w:val="28"/>
          <w:szCs w:val="28"/>
        </w:rPr>
        <w:t>證</w:t>
      </w:r>
      <w:r w:rsidR="00E624A0" w:rsidRPr="00451CDB">
        <w:rPr>
          <w:rFonts w:ascii="標楷體" w:eastAsia="標楷體" w:hAnsi="標楷體" w:hint="eastAsia"/>
          <w:sz w:val="28"/>
          <w:szCs w:val="28"/>
        </w:rPr>
        <w:t>」</w:t>
      </w:r>
      <w:r w:rsidR="00EB0BFE">
        <w:rPr>
          <w:rFonts w:ascii="標楷體" w:eastAsia="標楷體" w:hAnsi="標楷體" w:hint="eastAsia"/>
          <w:sz w:val="28"/>
          <w:szCs w:val="28"/>
        </w:rPr>
        <w:t>規定，</w:t>
      </w:r>
      <w:r w:rsidR="00945791">
        <w:rPr>
          <w:rFonts w:ascii="標楷體" w:eastAsia="標楷體" w:hAnsi="標楷體" w:hint="eastAsia"/>
          <w:sz w:val="28"/>
          <w:szCs w:val="28"/>
        </w:rPr>
        <w:t>設計及執行</w:t>
      </w:r>
      <w:proofErr w:type="gramStart"/>
      <w:r w:rsidR="00945791">
        <w:rPr>
          <w:rFonts w:ascii="標楷體" w:eastAsia="標楷體" w:hAnsi="標楷體" w:hint="eastAsia"/>
          <w:sz w:val="28"/>
          <w:szCs w:val="28"/>
        </w:rPr>
        <w:t>外部函</w:t>
      </w:r>
      <w:proofErr w:type="gramEnd"/>
      <w:r w:rsidR="00945791">
        <w:rPr>
          <w:rFonts w:ascii="標楷體" w:eastAsia="標楷體" w:hAnsi="標楷體" w:hint="eastAsia"/>
          <w:sz w:val="28"/>
          <w:szCs w:val="28"/>
        </w:rPr>
        <w:t>證程序</w:t>
      </w:r>
      <w:r w:rsidR="002E3D87">
        <w:rPr>
          <w:rFonts w:ascii="標楷體" w:eastAsia="標楷體" w:hAnsi="標楷體" w:hint="eastAsia"/>
          <w:sz w:val="28"/>
          <w:szCs w:val="28"/>
        </w:rPr>
        <w:t>外</w:t>
      </w:r>
      <w:r w:rsidR="00945791">
        <w:rPr>
          <w:rFonts w:ascii="標楷體" w:eastAsia="標楷體" w:hAnsi="標楷體" w:hint="eastAsia"/>
          <w:sz w:val="28"/>
          <w:szCs w:val="28"/>
        </w:rPr>
        <w:t>，</w:t>
      </w:r>
      <w:r w:rsidR="00472DC4">
        <w:rPr>
          <w:rFonts w:ascii="標楷體" w:eastAsia="標楷體" w:hAnsi="標楷體" w:hint="eastAsia"/>
          <w:sz w:val="28"/>
          <w:szCs w:val="28"/>
        </w:rPr>
        <w:t>應</w:t>
      </w:r>
      <w:r w:rsidR="008C3D08">
        <w:rPr>
          <w:rFonts w:ascii="標楷體" w:eastAsia="標楷體" w:hAnsi="標楷體" w:hint="eastAsia"/>
          <w:sz w:val="28"/>
          <w:szCs w:val="28"/>
        </w:rPr>
        <w:t>參酌本指引</w:t>
      </w:r>
      <w:proofErr w:type="gramStart"/>
      <w:r w:rsidR="00472DC4" w:rsidRPr="00472DC4">
        <w:rPr>
          <w:rFonts w:ascii="標楷體" w:eastAsia="標楷體" w:hAnsi="標楷體" w:hint="eastAsia"/>
          <w:sz w:val="28"/>
          <w:szCs w:val="28"/>
        </w:rPr>
        <w:t>臚</w:t>
      </w:r>
      <w:proofErr w:type="gramEnd"/>
      <w:r w:rsidR="00472DC4" w:rsidRPr="00472DC4">
        <w:rPr>
          <w:rFonts w:ascii="標楷體" w:eastAsia="標楷體" w:hAnsi="標楷體" w:hint="eastAsia"/>
          <w:sz w:val="28"/>
          <w:szCs w:val="28"/>
        </w:rPr>
        <w:t>列</w:t>
      </w:r>
      <w:r w:rsidR="00472DC4">
        <w:rPr>
          <w:rFonts w:ascii="標楷體" w:eastAsia="標楷體" w:hAnsi="標楷體" w:hint="eastAsia"/>
          <w:sz w:val="28"/>
          <w:szCs w:val="28"/>
        </w:rPr>
        <w:t>之</w:t>
      </w:r>
      <w:r w:rsidR="008C3D08">
        <w:rPr>
          <w:rFonts w:ascii="標楷體" w:eastAsia="標楷體" w:hAnsi="標楷體" w:hint="eastAsia"/>
          <w:sz w:val="28"/>
          <w:szCs w:val="28"/>
        </w:rPr>
        <w:t>不可靠回函跡象</w:t>
      </w:r>
      <w:r w:rsidR="002E3D87">
        <w:rPr>
          <w:rFonts w:ascii="標楷體" w:eastAsia="標楷體" w:hAnsi="標楷體" w:hint="eastAsia"/>
          <w:sz w:val="28"/>
          <w:szCs w:val="28"/>
        </w:rPr>
        <w:t>及可</w:t>
      </w:r>
      <w:proofErr w:type="gramStart"/>
      <w:r w:rsidR="002E3D8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E3D87">
        <w:rPr>
          <w:rFonts w:ascii="標楷體" w:eastAsia="標楷體" w:hAnsi="標楷體" w:hint="eastAsia"/>
          <w:sz w:val="28"/>
          <w:szCs w:val="28"/>
        </w:rPr>
        <w:t>行之查核程序</w:t>
      </w:r>
      <w:r w:rsidR="008C3D08">
        <w:rPr>
          <w:rFonts w:ascii="標楷體" w:eastAsia="標楷體" w:hAnsi="標楷體" w:hint="eastAsia"/>
          <w:sz w:val="28"/>
          <w:szCs w:val="28"/>
        </w:rPr>
        <w:t>，</w:t>
      </w:r>
      <w:r w:rsidR="002E3D87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獲取更</w:t>
      </w:r>
      <w:proofErr w:type="gramStart"/>
      <w:r w:rsidR="002E3D87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攸</w:t>
      </w:r>
      <w:proofErr w:type="gramEnd"/>
      <w:r w:rsidR="002E3D87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關及可靠</w:t>
      </w:r>
      <w:r w:rsidR="006F37A8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的</w:t>
      </w:r>
      <w:r w:rsidR="002E3D87" w:rsidRPr="0038758D">
        <w:rPr>
          <w:rFonts w:ascii="標楷體" w:eastAsia="標楷體" w:hAnsi="標楷體" w:hint="eastAsia"/>
          <w:b/>
          <w:sz w:val="28"/>
          <w:szCs w:val="28"/>
          <w:u w:val="single"/>
        </w:rPr>
        <w:t>查核證據以消除疑慮，或及早辨識是否有重大舞弊風險</w:t>
      </w:r>
      <w:r w:rsidR="002E3D87">
        <w:rPr>
          <w:rFonts w:ascii="標楷體" w:eastAsia="標楷體" w:hAnsi="標楷體" w:hint="eastAsia"/>
          <w:sz w:val="28"/>
          <w:szCs w:val="28"/>
        </w:rPr>
        <w:t>。</w:t>
      </w:r>
    </w:p>
    <w:p w14:paraId="45780983" w14:textId="5EFB4A60" w:rsidR="004C06EF" w:rsidRDefault="00694246" w:rsidP="00F26564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4550F">
        <w:rPr>
          <w:rFonts w:ascii="標楷體" w:eastAsia="標楷體" w:hAnsi="標楷體" w:hint="eastAsia"/>
          <w:sz w:val="28"/>
          <w:szCs w:val="28"/>
        </w:rPr>
        <w:t>查核人員</w:t>
      </w:r>
      <w:r w:rsidR="002E3D87">
        <w:rPr>
          <w:rFonts w:ascii="標楷體" w:eastAsia="標楷體" w:hAnsi="標楷體" w:hint="eastAsia"/>
          <w:sz w:val="28"/>
          <w:szCs w:val="28"/>
        </w:rPr>
        <w:t>評估</w:t>
      </w:r>
      <w:r>
        <w:rPr>
          <w:rFonts w:ascii="標楷體" w:eastAsia="標楷體" w:hAnsi="標楷體" w:hint="eastAsia"/>
          <w:sz w:val="28"/>
          <w:szCs w:val="28"/>
        </w:rPr>
        <w:t>回函之可靠性</w:t>
      </w:r>
      <w:r w:rsidR="002E3D8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E3D87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遇</w:t>
      </w:r>
      <w:r w:rsidRPr="0064550F">
        <w:rPr>
          <w:rFonts w:ascii="標楷體" w:eastAsia="標楷體" w:hAnsi="標楷體" w:hint="eastAsia"/>
          <w:sz w:val="28"/>
          <w:szCs w:val="28"/>
        </w:rPr>
        <w:t>有以下跡象時，</w:t>
      </w:r>
      <w:r w:rsidR="002E3D87">
        <w:rPr>
          <w:rFonts w:ascii="標楷體" w:eastAsia="標楷體" w:hAnsi="標楷體" w:hint="eastAsia"/>
          <w:sz w:val="28"/>
          <w:szCs w:val="28"/>
        </w:rPr>
        <w:t>應</w:t>
      </w:r>
      <w:r w:rsidR="00680ADE" w:rsidRPr="00451CDB">
        <w:rPr>
          <w:rFonts w:ascii="標楷體" w:eastAsia="標楷體" w:hAnsi="標楷體" w:hint="eastAsia"/>
          <w:sz w:val="28"/>
          <w:szCs w:val="28"/>
        </w:rPr>
        <w:t>保持專業上之懷疑態度</w:t>
      </w:r>
      <w:r w:rsidR="00680ADE">
        <w:rPr>
          <w:rFonts w:ascii="標楷體" w:eastAsia="標楷體" w:hAnsi="標楷體" w:hint="eastAsia"/>
          <w:sz w:val="28"/>
          <w:szCs w:val="28"/>
        </w:rPr>
        <w:t>，</w:t>
      </w:r>
      <w:r w:rsidR="00384D1D">
        <w:rPr>
          <w:rFonts w:ascii="標楷體" w:eastAsia="標楷體" w:hAnsi="標楷體" w:hint="eastAsia"/>
          <w:sz w:val="28"/>
          <w:szCs w:val="28"/>
        </w:rPr>
        <w:t>多方驗證回函內容或</w:t>
      </w:r>
      <w:r w:rsidR="00B97552">
        <w:rPr>
          <w:rFonts w:ascii="標楷體" w:eastAsia="標楷體" w:hAnsi="標楷體" w:hint="eastAsia"/>
          <w:sz w:val="28"/>
          <w:szCs w:val="28"/>
        </w:rPr>
        <w:t>取得進一步查核證據</w:t>
      </w:r>
      <w:r w:rsidR="00C662D5">
        <w:rPr>
          <w:rFonts w:ascii="標楷體" w:eastAsia="標楷體" w:hAnsi="標楷體" w:hint="eastAsia"/>
          <w:sz w:val="28"/>
          <w:szCs w:val="28"/>
        </w:rPr>
        <w:t>，</w:t>
      </w:r>
      <w:r w:rsidR="004C06EF">
        <w:rPr>
          <w:rFonts w:ascii="標楷體" w:eastAsia="標楷體" w:hAnsi="標楷體" w:hint="eastAsia"/>
          <w:sz w:val="28"/>
          <w:szCs w:val="28"/>
        </w:rPr>
        <w:t>降低函證審計風險</w:t>
      </w:r>
      <w:r w:rsidR="002B59C0">
        <w:rPr>
          <w:rFonts w:ascii="標楷體" w:eastAsia="標楷體" w:hAnsi="標楷體" w:hint="eastAsia"/>
          <w:sz w:val="28"/>
          <w:szCs w:val="28"/>
        </w:rPr>
        <w:t>：</w:t>
      </w:r>
    </w:p>
    <w:p w14:paraId="2911B75D" w14:textId="77777777" w:rsidR="004C06EF" w:rsidRDefault="004C06EF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銀行存款過度集中於地區性金融機構。</w:t>
      </w:r>
    </w:p>
    <w:p w14:paraId="27B43D48" w14:textId="77777777" w:rsidR="008D4895" w:rsidRDefault="004C06EF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鉅額定期存單</w:t>
      </w:r>
      <w:r w:rsidR="008D4895">
        <w:rPr>
          <w:rFonts w:ascii="標楷體" w:eastAsia="標楷體" w:hAnsi="標楷體" w:hint="eastAsia"/>
          <w:sz w:val="28"/>
          <w:szCs w:val="28"/>
        </w:rPr>
        <w:t>持續於到期</w:t>
      </w:r>
      <w:r w:rsidR="009544FF">
        <w:rPr>
          <w:rFonts w:ascii="標楷體" w:eastAsia="標楷體" w:hAnsi="標楷體" w:hint="eastAsia"/>
          <w:sz w:val="28"/>
          <w:szCs w:val="28"/>
        </w:rPr>
        <w:t>時</w:t>
      </w:r>
      <w:r w:rsidR="008D4895">
        <w:rPr>
          <w:rFonts w:ascii="標楷體" w:eastAsia="標楷體" w:hAnsi="標楷體" w:hint="eastAsia"/>
          <w:sz w:val="28"/>
          <w:szCs w:val="28"/>
        </w:rPr>
        <w:t>辦理續存。</w:t>
      </w:r>
    </w:p>
    <w:p w14:paraId="489FCC78" w14:textId="77777777" w:rsidR="00694246" w:rsidRPr="006E6E2B" w:rsidRDefault="00694246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E6E2B">
        <w:rPr>
          <w:rFonts w:ascii="標楷體" w:eastAsia="標楷體" w:hAnsi="標楷體" w:hint="eastAsia"/>
          <w:sz w:val="28"/>
          <w:szCs w:val="28"/>
        </w:rPr>
        <w:t>確認現金餘額時遭遇困難，例如管理階層拒絕寄發銀行函證，以及試圖阻止查核人員親赴銀行提交函證及取得回函。</w:t>
      </w:r>
    </w:p>
    <w:p w14:paraId="35740537" w14:textId="696138F0" w:rsidR="00D66DDA" w:rsidRDefault="00D66DDA" w:rsidP="00D66DDA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66DDA">
        <w:rPr>
          <w:rFonts w:ascii="標楷體" w:eastAsia="標楷體" w:hAnsi="標楷體" w:hint="eastAsia"/>
          <w:sz w:val="28"/>
          <w:szCs w:val="28"/>
        </w:rPr>
        <w:t>函證</w:t>
      </w:r>
      <w:r w:rsidR="0076095F">
        <w:rPr>
          <w:rFonts w:ascii="標楷體" w:eastAsia="標楷體" w:hAnsi="標楷體" w:hint="eastAsia"/>
          <w:sz w:val="28"/>
          <w:szCs w:val="28"/>
        </w:rPr>
        <w:t>回函</w:t>
      </w:r>
      <w:r w:rsidRPr="00D66DDA">
        <w:rPr>
          <w:rFonts w:ascii="標楷體" w:eastAsia="標楷體" w:hAnsi="標楷體" w:hint="eastAsia"/>
          <w:sz w:val="28"/>
          <w:szCs w:val="28"/>
        </w:rPr>
        <w:t>與</w:t>
      </w:r>
      <w:r w:rsidR="0076095F">
        <w:rPr>
          <w:rFonts w:ascii="標楷體" w:eastAsia="標楷體" w:hAnsi="標楷體" w:hint="eastAsia"/>
          <w:sz w:val="28"/>
          <w:szCs w:val="28"/>
        </w:rPr>
        <w:t>查核人員親</w:t>
      </w:r>
      <w:r w:rsidR="002B59C0">
        <w:rPr>
          <w:rFonts w:ascii="標楷體" w:eastAsia="標楷體" w:hAnsi="標楷體" w:hint="eastAsia"/>
          <w:sz w:val="28"/>
          <w:szCs w:val="28"/>
        </w:rPr>
        <w:t>赴</w:t>
      </w:r>
      <w:r w:rsidRPr="00D66DDA">
        <w:rPr>
          <w:rFonts w:ascii="標楷體" w:eastAsia="標楷體" w:hAnsi="標楷體" w:hint="eastAsia"/>
          <w:sz w:val="28"/>
          <w:szCs w:val="28"/>
        </w:rPr>
        <w:t>銀行</w:t>
      </w:r>
      <w:r w:rsidR="008440A7">
        <w:rPr>
          <w:rFonts w:ascii="標楷體" w:eastAsia="標楷體" w:hAnsi="標楷體" w:hint="eastAsia"/>
          <w:sz w:val="28"/>
          <w:szCs w:val="28"/>
        </w:rPr>
        <w:t>取得留存於銀行之</w:t>
      </w:r>
      <w:r w:rsidR="00D3180F">
        <w:rPr>
          <w:rFonts w:ascii="標楷體" w:eastAsia="標楷體" w:hAnsi="標楷體" w:hint="eastAsia"/>
          <w:sz w:val="28"/>
          <w:szCs w:val="28"/>
        </w:rPr>
        <w:t>紀錄</w:t>
      </w:r>
      <w:r w:rsidRPr="00D66DDA">
        <w:rPr>
          <w:rFonts w:ascii="標楷體" w:eastAsia="標楷體" w:hAnsi="標楷體" w:hint="eastAsia"/>
          <w:sz w:val="28"/>
          <w:szCs w:val="28"/>
        </w:rPr>
        <w:t>不符，例如先前</w:t>
      </w:r>
      <w:r w:rsidR="00D3180F">
        <w:rPr>
          <w:rFonts w:ascii="標楷體" w:eastAsia="標楷體" w:hAnsi="標楷體" w:hint="eastAsia"/>
          <w:sz w:val="28"/>
          <w:szCs w:val="28"/>
        </w:rPr>
        <w:t>回函未揭露之重大借款、未記錄或有重大差異之交易</w:t>
      </w:r>
      <w:r w:rsidR="00D62DD9">
        <w:rPr>
          <w:rFonts w:ascii="標楷體" w:eastAsia="標楷體" w:hAnsi="標楷體" w:hint="eastAsia"/>
          <w:sz w:val="28"/>
          <w:szCs w:val="28"/>
        </w:rPr>
        <w:t>事項</w:t>
      </w:r>
      <w:r w:rsidR="00D3180F">
        <w:rPr>
          <w:rFonts w:ascii="標楷體" w:eastAsia="標楷體" w:hAnsi="標楷體" w:hint="eastAsia"/>
          <w:sz w:val="28"/>
          <w:szCs w:val="28"/>
        </w:rPr>
        <w:t>。</w:t>
      </w:r>
    </w:p>
    <w:p w14:paraId="3EF8DEDB" w14:textId="77777777" w:rsidR="00694246" w:rsidRPr="006E6E2B" w:rsidRDefault="002C0812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發函予不同地址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之受函證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者，</w:t>
      </w:r>
      <w:r w:rsidR="00694246" w:rsidRPr="006E6E2B">
        <w:rPr>
          <w:rFonts w:ascii="標楷體" w:eastAsia="標楷體" w:hAnsi="標楷體" w:hint="eastAsia"/>
          <w:sz w:val="28"/>
          <w:szCs w:val="28"/>
        </w:rPr>
        <w:t>回函</w:t>
      </w:r>
      <w:r w:rsidR="008014A8" w:rsidRPr="006E6E2B">
        <w:rPr>
          <w:rFonts w:ascii="標楷體" w:eastAsia="標楷體" w:hAnsi="標楷體" w:hint="eastAsia"/>
          <w:sz w:val="28"/>
          <w:szCs w:val="28"/>
        </w:rPr>
        <w:t>郵戳</w:t>
      </w:r>
      <w:r w:rsidR="00694246" w:rsidRPr="006E6E2B">
        <w:rPr>
          <w:rFonts w:ascii="標楷體" w:eastAsia="標楷體" w:hAnsi="標楷體" w:hint="eastAsia"/>
          <w:sz w:val="28"/>
          <w:szCs w:val="28"/>
        </w:rPr>
        <w:t>卻顯示相同處理時間。</w:t>
      </w:r>
    </w:p>
    <w:p w14:paraId="6C8A4329" w14:textId="77777777" w:rsidR="00694246" w:rsidRPr="006E6E2B" w:rsidRDefault="00694246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E6E2B">
        <w:rPr>
          <w:rFonts w:ascii="標楷體" w:eastAsia="標楷體" w:hAnsi="標楷體" w:hint="eastAsia"/>
          <w:sz w:val="28"/>
          <w:szCs w:val="28"/>
        </w:rPr>
        <w:t>不同受函證</w:t>
      </w:r>
      <w:proofErr w:type="gramEnd"/>
      <w:r w:rsidRPr="006E6E2B">
        <w:rPr>
          <w:rFonts w:ascii="標楷體" w:eastAsia="標楷體" w:hAnsi="標楷體" w:hint="eastAsia"/>
          <w:sz w:val="28"/>
          <w:szCs w:val="28"/>
        </w:rPr>
        <w:t>者回函的快遞單據之寄件人姓名</w:t>
      </w:r>
      <w:r w:rsidR="008D4895">
        <w:rPr>
          <w:rFonts w:ascii="標楷體" w:eastAsia="標楷體" w:hAnsi="標楷體" w:hint="eastAsia"/>
          <w:sz w:val="28"/>
          <w:szCs w:val="28"/>
        </w:rPr>
        <w:t>或連絡電話</w:t>
      </w:r>
      <w:r w:rsidRPr="006E6E2B">
        <w:rPr>
          <w:rFonts w:ascii="標楷體" w:eastAsia="標楷體" w:hAnsi="標楷體" w:hint="eastAsia"/>
          <w:sz w:val="28"/>
          <w:szCs w:val="28"/>
        </w:rPr>
        <w:t>相同，</w:t>
      </w:r>
      <w:r w:rsidR="00012046">
        <w:rPr>
          <w:rFonts w:ascii="標楷體" w:eastAsia="標楷體" w:hAnsi="標楷體" w:hint="eastAsia"/>
          <w:sz w:val="28"/>
          <w:szCs w:val="28"/>
        </w:rPr>
        <w:t>或</w:t>
      </w:r>
      <w:r w:rsidRPr="006E6E2B">
        <w:rPr>
          <w:rFonts w:ascii="標楷體" w:eastAsia="標楷體" w:hAnsi="標楷體" w:hint="eastAsia"/>
          <w:sz w:val="28"/>
          <w:szCs w:val="28"/>
        </w:rPr>
        <w:t>與受查公司</w:t>
      </w:r>
      <w:r w:rsidR="007F5C7C" w:rsidRPr="006E6E2B">
        <w:rPr>
          <w:rFonts w:ascii="標楷體" w:eastAsia="標楷體" w:hAnsi="標楷體" w:hint="eastAsia"/>
          <w:sz w:val="28"/>
          <w:szCs w:val="28"/>
        </w:rPr>
        <w:t>或</w:t>
      </w:r>
      <w:r w:rsidR="007F5C7C">
        <w:rPr>
          <w:rFonts w:ascii="標楷體" w:eastAsia="標楷體" w:hAnsi="標楷體" w:hint="eastAsia"/>
          <w:sz w:val="28"/>
          <w:szCs w:val="28"/>
        </w:rPr>
        <w:t>其</w:t>
      </w:r>
      <w:r w:rsidR="007F5C7C" w:rsidRPr="006E6E2B">
        <w:rPr>
          <w:rFonts w:ascii="標楷體" w:eastAsia="標楷體" w:hAnsi="標楷體" w:hint="eastAsia"/>
          <w:sz w:val="28"/>
          <w:szCs w:val="28"/>
        </w:rPr>
        <w:t>關係企業</w:t>
      </w:r>
      <w:r w:rsidR="007F5C7C">
        <w:rPr>
          <w:rFonts w:ascii="標楷體" w:eastAsia="標楷體" w:hAnsi="標楷體" w:hint="eastAsia"/>
          <w:sz w:val="28"/>
          <w:szCs w:val="28"/>
        </w:rPr>
        <w:t>之</w:t>
      </w:r>
      <w:r w:rsidRPr="006E6E2B">
        <w:rPr>
          <w:rFonts w:ascii="標楷體" w:eastAsia="標楷體" w:hAnsi="標楷體" w:hint="eastAsia"/>
          <w:sz w:val="28"/>
          <w:szCs w:val="28"/>
        </w:rPr>
        <w:t>員工姓名相同；快遞單號相連或相近。</w:t>
      </w:r>
    </w:p>
    <w:p w14:paraId="0F3F604D" w14:textId="77777777" w:rsidR="009F32F5" w:rsidRDefault="002C0812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回函之物流單據</w:t>
      </w:r>
      <w:r w:rsidR="009F32F5">
        <w:rPr>
          <w:rFonts w:ascii="標楷體" w:eastAsia="標楷體" w:hAnsi="標楷體" w:hint="eastAsia"/>
          <w:sz w:val="28"/>
          <w:szCs w:val="28"/>
        </w:rPr>
        <w:t>顯示物流據點</w:t>
      </w:r>
      <w:proofErr w:type="gramStart"/>
      <w:r w:rsidR="009F32F5">
        <w:rPr>
          <w:rFonts w:ascii="標楷體" w:eastAsia="標楷體" w:hAnsi="標楷體" w:hint="eastAsia"/>
          <w:sz w:val="28"/>
          <w:szCs w:val="28"/>
        </w:rPr>
        <w:t>與受函證</w:t>
      </w:r>
      <w:proofErr w:type="gramEnd"/>
      <w:r w:rsidR="009F32F5">
        <w:rPr>
          <w:rFonts w:ascii="標楷體" w:eastAsia="標楷體" w:hAnsi="標楷體" w:hint="eastAsia"/>
          <w:sz w:val="28"/>
          <w:szCs w:val="28"/>
        </w:rPr>
        <w:t>者所在地不同。</w:t>
      </w:r>
    </w:p>
    <w:p w14:paraId="0D5E2CBD" w14:textId="77777777" w:rsidR="00694246" w:rsidRPr="006E6E2B" w:rsidRDefault="009F32F5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多封回函同時或自同一物流</w:t>
      </w:r>
      <w:r w:rsidR="00694246" w:rsidRPr="006E6E2B">
        <w:rPr>
          <w:rFonts w:ascii="標楷體" w:eastAsia="標楷體" w:hAnsi="標楷體" w:hint="eastAsia"/>
          <w:sz w:val="28"/>
          <w:szCs w:val="28"/>
        </w:rPr>
        <w:t>據點發出。</w:t>
      </w:r>
    </w:p>
    <w:p w14:paraId="70E6FC10" w14:textId="51D236E3" w:rsidR="00C60053" w:rsidRDefault="00C60053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E6E2B">
        <w:rPr>
          <w:rFonts w:ascii="標楷體" w:eastAsia="標楷體" w:hAnsi="標楷體" w:hint="eastAsia"/>
          <w:sz w:val="28"/>
          <w:szCs w:val="28"/>
        </w:rPr>
        <w:lastRenderedPageBreak/>
        <w:t>多</w:t>
      </w:r>
      <w:r w:rsidR="002B59C0">
        <w:rPr>
          <w:rFonts w:ascii="標楷體" w:eastAsia="標楷體" w:hAnsi="標楷體" w:hint="eastAsia"/>
          <w:sz w:val="28"/>
          <w:szCs w:val="28"/>
        </w:rPr>
        <w:t>封</w:t>
      </w:r>
      <w:r w:rsidRPr="006E6E2B">
        <w:rPr>
          <w:rFonts w:ascii="標楷體" w:eastAsia="標楷體" w:hAnsi="標楷體" w:hint="eastAsia"/>
          <w:sz w:val="28"/>
          <w:szCs w:val="28"/>
        </w:rPr>
        <w:t>回函之日期相同且筆跡相仿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860F4DC" w14:textId="77777777" w:rsidR="00694246" w:rsidRPr="006E6E2B" w:rsidRDefault="00694246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E6E2B">
        <w:rPr>
          <w:rFonts w:ascii="標楷體" w:eastAsia="標楷體" w:hAnsi="標楷體" w:hint="eastAsia"/>
          <w:sz w:val="28"/>
          <w:szCs w:val="28"/>
        </w:rPr>
        <w:t>回函上的印章和簽名</w:t>
      </w:r>
      <w:proofErr w:type="gramStart"/>
      <w:r w:rsidRPr="006E6E2B">
        <w:rPr>
          <w:rFonts w:ascii="標楷體" w:eastAsia="標楷體" w:hAnsi="標楷體" w:hint="eastAsia"/>
          <w:sz w:val="28"/>
          <w:szCs w:val="28"/>
        </w:rPr>
        <w:t>與受函證</w:t>
      </w:r>
      <w:proofErr w:type="gramEnd"/>
      <w:r w:rsidRPr="006E6E2B">
        <w:rPr>
          <w:rFonts w:ascii="標楷體" w:eastAsia="標楷體" w:hAnsi="標楷體" w:hint="eastAsia"/>
          <w:sz w:val="28"/>
          <w:szCs w:val="28"/>
        </w:rPr>
        <w:t>者不符。</w:t>
      </w:r>
    </w:p>
    <w:p w14:paraId="6A9E9049" w14:textId="77777777" w:rsidR="00F36707" w:rsidRPr="00451CDB" w:rsidRDefault="00F36707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回函</w:t>
      </w:r>
      <w:r w:rsidRPr="006E6E2B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的簽章不完整或無法辨識，</w:t>
      </w:r>
      <w:r w:rsidR="0064393B">
        <w:rPr>
          <w:rFonts w:ascii="標楷體" w:eastAsia="標楷體" w:hAnsi="標楷體" w:hint="eastAsia"/>
          <w:sz w:val="28"/>
          <w:szCs w:val="28"/>
        </w:rPr>
        <w:t>例如</w:t>
      </w:r>
      <w:r>
        <w:rPr>
          <w:rFonts w:ascii="標楷體" w:eastAsia="標楷體" w:hAnsi="標楷體" w:hint="eastAsia"/>
          <w:sz w:val="28"/>
          <w:szCs w:val="28"/>
        </w:rPr>
        <w:t>欠缺回函人員、</w:t>
      </w:r>
      <w:r w:rsidRPr="00451CDB">
        <w:rPr>
          <w:rFonts w:ascii="標楷體" w:eastAsia="標楷體" w:hAnsi="標楷體" w:hint="eastAsia"/>
          <w:sz w:val="28"/>
          <w:szCs w:val="28"/>
        </w:rPr>
        <w:t>複核人員</w:t>
      </w:r>
      <w:r>
        <w:rPr>
          <w:rFonts w:ascii="標楷體" w:eastAsia="標楷體" w:hAnsi="標楷體" w:hint="eastAsia"/>
          <w:sz w:val="28"/>
          <w:szCs w:val="28"/>
        </w:rPr>
        <w:t>及銀行等簽名</w:t>
      </w:r>
      <w:r w:rsidR="00256453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印章。</w:t>
      </w:r>
    </w:p>
    <w:p w14:paraId="60121DBB" w14:textId="77777777" w:rsidR="00694246" w:rsidRPr="006E6E2B" w:rsidRDefault="00694246" w:rsidP="00F26564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E6E2B">
        <w:rPr>
          <w:rFonts w:ascii="標楷體" w:eastAsia="標楷體" w:hAnsi="標楷體" w:hint="eastAsia"/>
          <w:sz w:val="28"/>
          <w:szCs w:val="28"/>
        </w:rPr>
        <w:t>回函率重大異常變動。</w:t>
      </w:r>
    </w:p>
    <w:p w14:paraId="320B6746" w14:textId="77777777" w:rsidR="00616875" w:rsidRDefault="00616875" w:rsidP="00F26564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A85C82F" w14:textId="08908B4B" w:rsidR="00C41949" w:rsidRPr="00C41949" w:rsidRDefault="001E2543" w:rsidP="00F26564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查核人員</w:t>
      </w:r>
      <w:r w:rsidR="0072736E">
        <w:rPr>
          <w:rFonts w:ascii="標楷體" w:eastAsia="標楷體" w:hAnsi="標楷體" w:hint="eastAsia"/>
          <w:sz w:val="28"/>
          <w:szCs w:val="28"/>
        </w:rPr>
        <w:t>於</w:t>
      </w:r>
      <w:r w:rsidR="0072736E" w:rsidRPr="00451CDB">
        <w:rPr>
          <w:rFonts w:ascii="標楷體" w:eastAsia="標楷體" w:hAnsi="標楷體" w:hint="eastAsia"/>
          <w:sz w:val="28"/>
          <w:szCs w:val="28"/>
        </w:rPr>
        <w:t>函證過程應維持對發函及回函程序之控制</w:t>
      </w:r>
      <w:r w:rsidR="0072736E">
        <w:rPr>
          <w:rFonts w:ascii="標楷體" w:eastAsia="標楷體" w:hAnsi="標楷體" w:hint="eastAsia"/>
          <w:sz w:val="28"/>
          <w:szCs w:val="28"/>
        </w:rPr>
        <w:t>，以</w:t>
      </w:r>
      <w:r w:rsidR="0072736E" w:rsidRPr="00451CDB">
        <w:rPr>
          <w:rFonts w:ascii="標楷體" w:eastAsia="標楷體" w:hAnsi="標楷體" w:hint="eastAsia"/>
          <w:sz w:val="28"/>
          <w:szCs w:val="28"/>
        </w:rPr>
        <w:t>避免</w:t>
      </w:r>
      <w:r w:rsidR="0072736E">
        <w:rPr>
          <w:rFonts w:ascii="標楷體" w:eastAsia="標楷體" w:hAnsi="標楷體" w:hint="eastAsia"/>
          <w:sz w:val="28"/>
          <w:szCs w:val="28"/>
        </w:rPr>
        <w:t>被不當截取或變造，</w:t>
      </w:r>
      <w:r w:rsidR="00604CA6">
        <w:rPr>
          <w:rFonts w:ascii="標楷體" w:eastAsia="標楷體" w:hAnsi="標楷體" w:hint="eastAsia"/>
          <w:sz w:val="28"/>
          <w:szCs w:val="28"/>
        </w:rPr>
        <w:t>針對上述</w:t>
      </w:r>
      <w:r w:rsidR="007716B2">
        <w:rPr>
          <w:rFonts w:ascii="標楷體" w:eastAsia="標楷體" w:hAnsi="標楷體" w:hint="eastAsia"/>
          <w:sz w:val="28"/>
          <w:szCs w:val="28"/>
        </w:rPr>
        <w:t>可能存在</w:t>
      </w:r>
      <w:r w:rsidR="00604CA6">
        <w:rPr>
          <w:rFonts w:ascii="標楷體" w:eastAsia="標楷體" w:hAnsi="標楷體" w:hint="eastAsia"/>
          <w:sz w:val="28"/>
          <w:szCs w:val="28"/>
        </w:rPr>
        <w:t>回函</w:t>
      </w:r>
      <w:r w:rsidR="007716B2">
        <w:rPr>
          <w:rFonts w:ascii="標楷體" w:eastAsia="標楷體" w:hAnsi="標楷體" w:hint="eastAsia"/>
          <w:sz w:val="28"/>
          <w:szCs w:val="28"/>
        </w:rPr>
        <w:t>不可靠</w:t>
      </w:r>
      <w:r w:rsidR="00604CA6">
        <w:rPr>
          <w:rFonts w:ascii="標楷體" w:eastAsia="標楷體" w:hAnsi="標楷體" w:hint="eastAsia"/>
          <w:sz w:val="28"/>
          <w:szCs w:val="28"/>
        </w:rPr>
        <w:t>之跡象</w:t>
      </w:r>
      <w:r w:rsidR="007716B2">
        <w:rPr>
          <w:rFonts w:ascii="標楷體" w:eastAsia="標楷體" w:hAnsi="標楷體" w:hint="eastAsia"/>
          <w:sz w:val="28"/>
          <w:szCs w:val="28"/>
        </w:rPr>
        <w:t>時</w:t>
      </w:r>
      <w:r w:rsidR="00604CA6">
        <w:rPr>
          <w:rFonts w:ascii="標楷體" w:eastAsia="標楷體" w:hAnsi="標楷體" w:hint="eastAsia"/>
          <w:sz w:val="28"/>
          <w:szCs w:val="28"/>
        </w:rPr>
        <w:t>，查核人員</w:t>
      </w:r>
      <w:r w:rsidR="00604CA6"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應加強</w:t>
      </w:r>
      <w:r w:rsidR="007716B2"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採取相關查核程序以取得足夠及適切之查核證據，</w:t>
      </w:r>
      <w:r w:rsidR="00D525A3"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並評估是否存在管理階層或員工舞弊行為</w:t>
      </w:r>
      <w:r w:rsidR="00D525A3">
        <w:rPr>
          <w:rFonts w:ascii="標楷體" w:eastAsia="標楷體" w:hAnsi="標楷體" w:hint="eastAsia"/>
          <w:sz w:val="28"/>
          <w:szCs w:val="28"/>
        </w:rPr>
        <w:t>，</w:t>
      </w:r>
      <w:r w:rsidR="007716B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="007716B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716B2">
        <w:rPr>
          <w:rFonts w:ascii="標楷體" w:eastAsia="標楷體" w:hAnsi="標楷體" w:hint="eastAsia"/>
          <w:sz w:val="28"/>
          <w:szCs w:val="28"/>
        </w:rPr>
        <w:t>行的強化措施如下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795DB885" w14:textId="77777777" w:rsidR="00931958" w:rsidRDefault="007C77EC" w:rsidP="00F26564">
      <w:pPr>
        <w:pStyle w:val="a7"/>
        <w:numPr>
          <w:ilvl w:val="0"/>
          <w:numId w:val="1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銀行存款過度集中於地區性</w:t>
      </w:r>
      <w:r w:rsidRPr="007C77EC">
        <w:rPr>
          <w:rFonts w:ascii="標楷體" w:eastAsia="標楷體" w:hAnsi="標楷體" w:hint="eastAsia"/>
          <w:sz w:val="28"/>
          <w:szCs w:val="28"/>
        </w:rPr>
        <w:t>金融機構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7C77EC">
        <w:rPr>
          <w:rFonts w:ascii="標楷體" w:eastAsia="標楷體" w:hAnsi="標楷體" w:hint="eastAsia"/>
          <w:sz w:val="28"/>
          <w:szCs w:val="28"/>
        </w:rPr>
        <w:t>，</w:t>
      </w:r>
      <w:r w:rsidR="00A34082">
        <w:rPr>
          <w:rFonts w:ascii="標楷體" w:eastAsia="標楷體" w:hAnsi="標楷體" w:hint="eastAsia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瞭解</w:t>
      </w:r>
      <w:r w:rsidR="00A34082">
        <w:rPr>
          <w:rFonts w:ascii="標楷體" w:eastAsia="標楷體" w:hAnsi="標楷體" w:hint="eastAsia"/>
          <w:sz w:val="28"/>
          <w:szCs w:val="28"/>
        </w:rPr>
        <w:t>該等金融機構</w:t>
      </w:r>
      <w:r>
        <w:rPr>
          <w:rFonts w:ascii="標楷體" w:eastAsia="標楷體" w:hAnsi="標楷體" w:hint="eastAsia"/>
          <w:sz w:val="28"/>
          <w:szCs w:val="28"/>
        </w:rPr>
        <w:t>信用評等狀況，</w:t>
      </w:r>
      <w:r w:rsidR="00A34082">
        <w:rPr>
          <w:rFonts w:ascii="標楷體" w:eastAsia="標楷體" w:hAnsi="標楷體" w:hint="eastAsia"/>
          <w:sz w:val="28"/>
          <w:szCs w:val="28"/>
        </w:rPr>
        <w:t>回函內容與</w:t>
      </w:r>
      <w:r w:rsidR="00931958">
        <w:rPr>
          <w:rFonts w:ascii="標楷體" w:eastAsia="標楷體" w:hAnsi="標楷體" w:hint="eastAsia"/>
          <w:sz w:val="28"/>
          <w:szCs w:val="28"/>
        </w:rPr>
        <w:t>銀行對</w:t>
      </w:r>
      <w:proofErr w:type="gramStart"/>
      <w:r w:rsidR="00931958"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 w:rsidR="00931958">
        <w:rPr>
          <w:rFonts w:ascii="標楷體" w:eastAsia="標楷體" w:hAnsi="標楷體" w:hint="eastAsia"/>
          <w:sz w:val="28"/>
          <w:szCs w:val="28"/>
        </w:rPr>
        <w:t>、</w:t>
      </w:r>
      <w:r w:rsidR="000C7A6E">
        <w:rPr>
          <w:rFonts w:ascii="標楷體" w:eastAsia="標楷體" w:hAnsi="標楷體" w:hint="eastAsia"/>
          <w:sz w:val="28"/>
          <w:szCs w:val="28"/>
        </w:rPr>
        <w:t>網路銀行顯示畫面資訊</w:t>
      </w:r>
      <w:r w:rsidR="0068512B">
        <w:rPr>
          <w:rFonts w:ascii="標楷體" w:eastAsia="標楷體" w:hAnsi="標楷體" w:hint="eastAsia"/>
          <w:sz w:val="28"/>
          <w:szCs w:val="28"/>
        </w:rPr>
        <w:t>互相核對</w:t>
      </w:r>
      <w:r w:rsidR="00564120">
        <w:rPr>
          <w:rFonts w:ascii="標楷體" w:eastAsia="標楷體" w:hAnsi="標楷體" w:hint="eastAsia"/>
          <w:sz w:val="28"/>
          <w:szCs w:val="28"/>
        </w:rPr>
        <w:t>，並擴大</w:t>
      </w:r>
      <w:r w:rsidR="00931958">
        <w:rPr>
          <w:rFonts w:ascii="標楷體" w:eastAsia="標楷體" w:hAnsi="標楷體" w:hint="eastAsia"/>
          <w:sz w:val="28"/>
          <w:szCs w:val="28"/>
        </w:rPr>
        <w:t>企業</w:t>
      </w:r>
      <w:r w:rsidR="00D00FE9">
        <w:rPr>
          <w:rFonts w:ascii="標楷體" w:eastAsia="標楷體" w:hAnsi="標楷體" w:hint="eastAsia"/>
          <w:sz w:val="28"/>
          <w:szCs w:val="28"/>
        </w:rPr>
        <w:t>外部</w:t>
      </w:r>
      <w:r w:rsidR="00117151">
        <w:rPr>
          <w:rFonts w:ascii="標楷體" w:eastAsia="標楷體" w:hAnsi="標楷體" w:hint="eastAsia"/>
          <w:sz w:val="28"/>
          <w:szCs w:val="28"/>
        </w:rPr>
        <w:t>信用資訊</w:t>
      </w:r>
      <w:r w:rsidR="00931958">
        <w:rPr>
          <w:rFonts w:ascii="標楷體" w:eastAsia="標楷體" w:hAnsi="標楷體" w:hint="eastAsia"/>
          <w:sz w:val="28"/>
          <w:szCs w:val="28"/>
        </w:rPr>
        <w:t>管道</w:t>
      </w:r>
      <w:r w:rsidR="0068512B">
        <w:rPr>
          <w:rFonts w:ascii="標楷體" w:eastAsia="標楷體" w:hAnsi="標楷體" w:hint="eastAsia"/>
          <w:sz w:val="28"/>
          <w:szCs w:val="28"/>
        </w:rPr>
        <w:t>，</w:t>
      </w:r>
      <w:r w:rsidR="0068512B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多方蒐集以</w:t>
      </w:r>
      <w:r w:rsidR="00E16F4F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驗證</w:t>
      </w:r>
      <w:r w:rsidR="00A34082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相關科目餘額及</w:t>
      </w:r>
      <w:r w:rsidR="0068512B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是否</w:t>
      </w:r>
      <w:r w:rsidR="00254485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完整</w:t>
      </w:r>
      <w:r w:rsidR="00AF2961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揭露資產質抵押情形</w:t>
      </w:r>
      <w:r w:rsidR="00931958">
        <w:rPr>
          <w:rFonts w:ascii="標楷體" w:eastAsia="標楷體" w:hAnsi="標楷體" w:hint="eastAsia"/>
          <w:sz w:val="28"/>
          <w:szCs w:val="28"/>
        </w:rPr>
        <w:t>。</w:t>
      </w:r>
    </w:p>
    <w:p w14:paraId="1B7CB37D" w14:textId="77777777" w:rsidR="00931958" w:rsidRPr="00A34C6A" w:rsidRDefault="00931958" w:rsidP="00F26564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對鉅額定期存單及理財商品考量增加銀行函證頻率及盤點程序，盤</w:t>
      </w:r>
      <w:r w:rsidRPr="00A34C6A">
        <w:rPr>
          <w:rFonts w:ascii="標楷體" w:eastAsia="標楷體" w:hAnsi="標楷體" w:hint="eastAsia"/>
          <w:sz w:val="28"/>
          <w:szCs w:val="28"/>
        </w:rPr>
        <w:t>點時應檢查定期存單正本，</w:t>
      </w:r>
      <w:r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防止其被變造或</w:t>
      </w:r>
      <w:proofErr w:type="gramStart"/>
      <w:r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係質押前</w:t>
      </w:r>
      <w:proofErr w:type="gramEnd"/>
      <w:r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留存的影本，注意已提供設質之定期存單之質權是否已被行使</w:t>
      </w:r>
      <w:r w:rsidRPr="00A34C6A">
        <w:rPr>
          <w:rFonts w:ascii="標楷體" w:eastAsia="標楷體" w:hAnsi="標楷體" w:hint="eastAsia"/>
          <w:sz w:val="28"/>
          <w:szCs w:val="28"/>
        </w:rPr>
        <w:t>。</w:t>
      </w:r>
    </w:p>
    <w:p w14:paraId="19FE8EEA" w14:textId="77777777" w:rsidR="00CD7A03" w:rsidRDefault="00AF2961" w:rsidP="00F26564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查詢並檢查是否</w:t>
      </w:r>
      <w:r w:rsidR="00CD7A03">
        <w:rPr>
          <w:rFonts w:ascii="標楷體" w:eastAsia="標楷體" w:hAnsi="標楷體" w:hint="eastAsia"/>
          <w:sz w:val="28"/>
          <w:szCs w:val="28"/>
        </w:rPr>
        <w:t>與主要往來銀行</w:t>
      </w:r>
      <w:r>
        <w:rPr>
          <w:rFonts w:ascii="標楷體" w:eastAsia="標楷體" w:hAnsi="標楷體" w:hint="eastAsia"/>
          <w:sz w:val="28"/>
          <w:szCs w:val="28"/>
        </w:rPr>
        <w:t>簽訂</w:t>
      </w:r>
      <w:r w:rsidR="00CD7A03">
        <w:rPr>
          <w:rFonts w:ascii="標楷體" w:eastAsia="標楷體" w:hAnsi="標楷體" w:hint="eastAsia"/>
          <w:sz w:val="28"/>
          <w:szCs w:val="28"/>
        </w:rPr>
        <w:t>特殊帳戶管理契約</w:t>
      </w:r>
      <w:r w:rsidR="00300FBF" w:rsidRPr="002B59C0">
        <w:rPr>
          <w:rFonts w:ascii="標楷體" w:eastAsia="標楷體" w:hAnsi="標楷體" w:hint="eastAsia"/>
          <w:sz w:val="28"/>
          <w:szCs w:val="28"/>
        </w:rPr>
        <w:t>或限制條款</w:t>
      </w:r>
      <w:r w:rsidR="00CD7A03" w:rsidRPr="002B59C0">
        <w:rPr>
          <w:rFonts w:ascii="標楷體" w:eastAsia="標楷體" w:hAnsi="標楷體" w:hint="eastAsia"/>
          <w:sz w:val="28"/>
          <w:szCs w:val="28"/>
        </w:rPr>
        <w:t>，例如現金管理帳戶協議或資金池協議</w:t>
      </w:r>
      <w:r w:rsidR="00707686" w:rsidRPr="002B59C0">
        <w:rPr>
          <w:rFonts w:ascii="標楷體" w:eastAsia="標楷體" w:hAnsi="標楷體" w:hint="eastAsia"/>
          <w:sz w:val="28"/>
          <w:szCs w:val="28"/>
        </w:rPr>
        <w:t>，</w:t>
      </w:r>
      <w:r w:rsidR="00300FBF" w:rsidRPr="002B59C0">
        <w:rPr>
          <w:rFonts w:ascii="標楷體" w:eastAsia="標楷體" w:hAnsi="標楷體" w:hint="eastAsia"/>
          <w:b/>
          <w:sz w:val="28"/>
          <w:szCs w:val="28"/>
          <w:u w:val="single"/>
        </w:rPr>
        <w:t>測試是否可正常動用</w:t>
      </w:r>
      <w:r w:rsidR="00300FBF" w:rsidRPr="00300FBF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F75659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應評估其合理性並做適當揭露，另應</w:t>
      </w:r>
      <w:proofErr w:type="gramStart"/>
      <w:r w:rsidR="00F75659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注意</w:t>
      </w:r>
      <w:r w:rsidR="00B76DCB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與函證</w:t>
      </w:r>
      <w:proofErr w:type="gramEnd"/>
      <w:r w:rsidR="00B76DCB" w:rsidRPr="00F75659">
        <w:rPr>
          <w:rFonts w:ascii="標楷體" w:eastAsia="標楷體" w:hAnsi="標楷體" w:hint="eastAsia"/>
          <w:b/>
          <w:sz w:val="28"/>
          <w:szCs w:val="28"/>
          <w:u w:val="single"/>
        </w:rPr>
        <w:t>回函內容是否相符</w:t>
      </w:r>
      <w:r w:rsidR="00B76DCB">
        <w:rPr>
          <w:rFonts w:ascii="標楷體" w:eastAsia="標楷體" w:hAnsi="標楷體" w:hint="eastAsia"/>
          <w:sz w:val="28"/>
          <w:szCs w:val="28"/>
        </w:rPr>
        <w:t>。</w:t>
      </w:r>
    </w:p>
    <w:p w14:paraId="55BD6BF1" w14:textId="77777777" w:rsidR="00984F68" w:rsidRPr="00593CB4" w:rsidRDefault="00984F68" w:rsidP="00F26564">
      <w:pPr>
        <w:pStyle w:val="a7"/>
        <w:numPr>
          <w:ilvl w:val="0"/>
          <w:numId w:val="1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HAnsi" w:hint="eastAsia"/>
          <w:sz w:val="28"/>
          <w:szCs w:val="28"/>
        </w:rPr>
        <w:t>若</w:t>
      </w:r>
      <w:r w:rsidRPr="00593CB4">
        <w:rPr>
          <w:rFonts w:ascii="標楷體" w:eastAsia="標楷體" w:hAnsi="標楷體" w:cstheme="minorHAnsi" w:hint="eastAsia"/>
          <w:sz w:val="28"/>
          <w:szCs w:val="28"/>
        </w:rPr>
        <w:t>金融機構僅接受查核人員獨自或在受</w:t>
      </w:r>
      <w:r>
        <w:rPr>
          <w:rFonts w:ascii="標楷體" w:eastAsia="標楷體" w:hAnsi="標楷體" w:cstheme="minorHAnsi" w:hint="eastAsia"/>
          <w:sz w:val="28"/>
          <w:szCs w:val="28"/>
        </w:rPr>
        <w:t>查公司</w:t>
      </w:r>
      <w:r w:rsidRPr="00593CB4">
        <w:rPr>
          <w:rFonts w:ascii="標楷體" w:eastAsia="標楷體" w:hAnsi="標楷體" w:cstheme="minorHAnsi" w:hint="eastAsia"/>
          <w:sz w:val="28"/>
          <w:szCs w:val="28"/>
        </w:rPr>
        <w:t>員工</w:t>
      </w:r>
      <w:proofErr w:type="gramStart"/>
      <w:r w:rsidRPr="00593CB4">
        <w:rPr>
          <w:rFonts w:ascii="標楷體" w:eastAsia="標楷體" w:hAnsi="標楷體" w:cstheme="minorHAnsi" w:hint="eastAsia"/>
          <w:sz w:val="28"/>
          <w:szCs w:val="28"/>
        </w:rPr>
        <w:t>陪同</w:t>
      </w:r>
      <w:r>
        <w:rPr>
          <w:rFonts w:ascii="標楷體" w:eastAsia="標楷體" w:hAnsi="標楷體" w:cstheme="minorHAnsi" w:hint="eastAsia"/>
          <w:sz w:val="28"/>
          <w:szCs w:val="28"/>
        </w:rPr>
        <w:t>下</w:t>
      </w:r>
      <w:r w:rsidRPr="00593CB4">
        <w:rPr>
          <w:rFonts w:ascii="標楷體" w:eastAsia="標楷體" w:hAnsi="標楷體" w:cstheme="minorHAnsi" w:hint="eastAsia"/>
          <w:sz w:val="28"/>
          <w:szCs w:val="28"/>
        </w:rPr>
        <w:t>親赴</w:t>
      </w:r>
      <w:proofErr w:type="gramEnd"/>
      <w:r w:rsidRPr="00593CB4">
        <w:rPr>
          <w:rFonts w:ascii="標楷體" w:eastAsia="標楷體" w:hAnsi="標楷體" w:cstheme="minorHAnsi" w:hint="eastAsia"/>
          <w:sz w:val="28"/>
          <w:szCs w:val="28"/>
        </w:rPr>
        <w:t>銀行辦公據點辦理函證，</w:t>
      </w:r>
      <w:r>
        <w:rPr>
          <w:rFonts w:ascii="標楷體" w:eastAsia="標楷體" w:hAnsi="標楷體" w:cstheme="minorHAnsi" w:hint="eastAsia"/>
          <w:sz w:val="28"/>
          <w:szCs w:val="28"/>
        </w:rPr>
        <w:t>查核人員應採用銀行通常受理流程在專</w:t>
      </w:r>
      <w:r>
        <w:rPr>
          <w:rFonts w:ascii="標楷體" w:eastAsia="標楷體" w:hAnsi="標楷體" w:cstheme="minorHAnsi" w:hint="eastAsia"/>
          <w:sz w:val="28"/>
          <w:szCs w:val="28"/>
        </w:rPr>
        <w:lastRenderedPageBreak/>
        <w:t>責櫃台辦理，並</w:t>
      </w:r>
      <w:r w:rsidRPr="00496B01">
        <w:rPr>
          <w:rFonts w:ascii="標楷體" w:eastAsia="標楷體" w:hAnsi="標楷體" w:cstheme="minorHAnsi" w:hint="eastAsia"/>
          <w:b/>
          <w:sz w:val="28"/>
          <w:szCs w:val="28"/>
          <w:u w:val="single"/>
        </w:rPr>
        <w:t>特別注意實際處理函證人員身分及處理程序是否有異常情形，相關過程應詳細記錄於查核工作底稿</w:t>
      </w:r>
      <w:r w:rsidRPr="00593CB4">
        <w:rPr>
          <w:rFonts w:ascii="標楷體" w:eastAsia="標楷體" w:hAnsi="標楷體" w:cstheme="minorHAnsi"/>
          <w:sz w:val="28"/>
          <w:szCs w:val="28"/>
        </w:rPr>
        <w:t>。</w:t>
      </w:r>
    </w:p>
    <w:p w14:paraId="5EE2DA96" w14:textId="77777777" w:rsidR="00EC5C6C" w:rsidRDefault="00230DAC" w:rsidP="00F26564">
      <w:pPr>
        <w:pStyle w:val="a7"/>
        <w:numPr>
          <w:ilvl w:val="0"/>
          <w:numId w:val="1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有跡象顯示回函不可靠時，</w:t>
      </w:r>
      <w:r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加強確認函證過程</w:t>
      </w:r>
      <w:r w:rsidR="00EC5C6C"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正確性</w:t>
      </w:r>
      <w:r w:rsidR="00507CE4" w:rsidRPr="00496B01">
        <w:rPr>
          <w:rFonts w:ascii="標楷體" w:eastAsia="標楷體" w:hAnsi="標楷體" w:hint="eastAsia"/>
          <w:b/>
          <w:sz w:val="28"/>
          <w:szCs w:val="28"/>
          <w:u w:val="single"/>
        </w:rPr>
        <w:t>，記錄查證過程及留存相關驗證文件</w:t>
      </w:r>
      <w:r w:rsidR="00EC5C6C">
        <w:rPr>
          <w:rFonts w:ascii="標楷體" w:eastAsia="標楷體" w:hAnsi="標楷體" w:hint="eastAsia"/>
          <w:sz w:val="28"/>
          <w:szCs w:val="28"/>
        </w:rPr>
        <w:t>，例如:</w:t>
      </w:r>
    </w:p>
    <w:p w14:paraId="3FE884C2" w14:textId="77777777" w:rsidR="00EC5C6C" w:rsidRDefault="007F7ED0" w:rsidP="00F26564">
      <w:pPr>
        <w:pStyle w:val="a7"/>
        <w:numPr>
          <w:ilvl w:val="0"/>
          <w:numId w:val="3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受函證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者名稱</w:t>
      </w:r>
      <w:r w:rsidR="00EC5C6C">
        <w:rPr>
          <w:rFonts w:ascii="標楷體" w:eastAsia="標楷體" w:hAnsi="標楷體" w:hint="eastAsia"/>
          <w:sz w:val="28"/>
          <w:szCs w:val="28"/>
        </w:rPr>
        <w:t>及地址</w:t>
      </w:r>
      <w:r w:rsidR="00984F68">
        <w:rPr>
          <w:rFonts w:ascii="標楷體" w:eastAsia="標楷體" w:hAnsi="標楷體" w:hint="eastAsia"/>
          <w:sz w:val="28"/>
          <w:szCs w:val="28"/>
        </w:rPr>
        <w:t>與銀行對</w:t>
      </w:r>
      <w:proofErr w:type="gramStart"/>
      <w:r w:rsidR="00984F68"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 w:rsidR="00984F68">
        <w:rPr>
          <w:rFonts w:ascii="標楷體" w:eastAsia="標楷體" w:hAnsi="標楷體" w:hint="eastAsia"/>
          <w:sz w:val="28"/>
          <w:szCs w:val="28"/>
        </w:rPr>
        <w:t>資訊</w:t>
      </w:r>
      <w:r w:rsidR="00984F68" w:rsidRPr="00984F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84F68">
        <w:rPr>
          <w:rFonts w:ascii="標楷體" w:eastAsia="標楷體" w:hAnsi="標楷體" w:hint="eastAsia"/>
          <w:sz w:val="28"/>
          <w:szCs w:val="28"/>
        </w:rPr>
        <w:t>受函證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</w:t>
      </w:r>
      <w:r w:rsidR="00984F68">
        <w:rPr>
          <w:rFonts w:ascii="標楷體" w:eastAsia="標楷體" w:hAnsi="標楷體" w:hint="eastAsia"/>
          <w:sz w:val="28"/>
          <w:szCs w:val="28"/>
        </w:rPr>
        <w:t>官方網站公告的</w:t>
      </w:r>
      <w:r w:rsidR="00D87E7B">
        <w:rPr>
          <w:rFonts w:ascii="標楷體" w:eastAsia="標楷體" w:hAnsi="標楷體" w:hint="eastAsia"/>
          <w:sz w:val="28"/>
          <w:szCs w:val="28"/>
        </w:rPr>
        <w:t>地址</w:t>
      </w:r>
      <w:r w:rsidR="00984F68" w:rsidRPr="00984F68">
        <w:rPr>
          <w:rFonts w:ascii="標楷體" w:eastAsia="標楷體" w:hAnsi="標楷體" w:hint="eastAsia"/>
          <w:sz w:val="28"/>
          <w:szCs w:val="28"/>
        </w:rPr>
        <w:t>、受理函證部門及聯繫</w:t>
      </w:r>
      <w:r w:rsidR="00737F10">
        <w:rPr>
          <w:rFonts w:ascii="標楷體" w:eastAsia="標楷體" w:hAnsi="標楷體" w:hint="eastAsia"/>
          <w:sz w:val="28"/>
          <w:szCs w:val="28"/>
        </w:rPr>
        <w:t>地址</w:t>
      </w:r>
      <w:r w:rsidR="00D87E7B">
        <w:rPr>
          <w:rFonts w:ascii="標楷體" w:eastAsia="標楷體" w:hAnsi="標楷體" w:hint="eastAsia"/>
          <w:sz w:val="28"/>
          <w:szCs w:val="28"/>
        </w:rPr>
        <w:t>等資訊</w:t>
      </w:r>
      <w:r w:rsidR="00984F68" w:rsidRPr="00984F68">
        <w:rPr>
          <w:rFonts w:ascii="標楷體" w:eastAsia="標楷體" w:hAnsi="標楷體" w:hint="eastAsia"/>
          <w:sz w:val="28"/>
          <w:szCs w:val="28"/>
        </w:rPr>
        <w:t>相</w:t>
      </w:r>
      <w:r w:rsidR="00737F10" w:rsidRPr="00984F68">
        <w:rPr>
          <w:rFonts w:ascii="標楷體" w:eastAsia="標楷體" w:hAnsi="標楷體" w:hint="eastAsia"/>
          <w:sz w:val="28"/>
          <w:szCs w:val="28"/>
        </w:rPr>
        <w:t>互</w:t>
      </w:r>
      <w:r w:rsidR="00984F68" w:rsidRPr="00984F68">
        <w:rPr>
          <w:rFonts w:ascii="標楷體" w:eastAsia="標楷體" w:hAnsi="標楷體" w:hint="eastAsia"/>
          <w:sz w:val="28"/>
          <w:szCs w:val="28"/>
        </w:rPr>
        <w:t>核對</w:t>
      </w:r>
      <w:r w:rsidR="00EC5C6C">
        <w:rPr>
          <w:rFonts w:ascii="標楷體" w:eastAsia="標楷體" w:hAnsi="標楷體" w:hint="eastAsia"/>
          <w:sz w:val="28"/>
          <w:szCs w:val="28"/>
        </w:rPr>
        <w:t>；</w:t>
      </w:r>
    </w:p>
    <w:p w14:paraId="5639DF44" w14:textId="77777777" w:rsidR="00EC5C6C" w:rsidRDefault="00EC5C6C" w:rsidP="00F26564">
      <w:pPr>
        <w:pStyle w:val="a7"/>
        <w:numPr>
          <w:ilvl w:val="0"/>
          <w:numId w:val="3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回函者名稱及地址與發函時名稱及地址是否相符，是否為原件；</w:t>
      </w:r>
    </w:p>
    <w:p w14:paraId="053716E9" w14:textId="77777777" w:rsidR="00EC5C6C" w:rsidRDefault="00EC5C6C" w:rsidP="00F26564">
      <w:pPr>
        <w:pStyle w:val="a7"/>
        <w:numPr>
          <w:ilvl w:val="0"/>
          <w:numId w:val="3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Pr="00EC5C6C">
        <w:rPr>
          <w:rFonts w:ascii="標楷體" w:eastAsia="標楷體" w:hAnsi="標楷體" w:hint="eastAsia"/>
          <w:sz w:val="28"/>
          <w:szCs w:val="28"/>
        </w:rPr>
        <w:t>快遞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3827C0">
        <w:rPr>
          <w:rFonts w:ascii="標楷體" w:eastAsia="標楷體" w:hAnsi="標楷體" w:hint="eastAsia"/>
          <w:sz w:val="28"/>
          <w:szCs w:val="28"/>
        </w:rPr>
        <w:t>寄發</w:t>
      </w:r>
      <w:r>
        <w:rPr>
          <w:rFonts w:ascii="標楷體" w:eastAsia="標楷體" w:hAnsi="標楷體" w:hint="eastAsia"/>
          <w:sz w:val="28"/>
          <w:szCs w:val="28"/>
        </w:rPr>
        <w:t>函證時，注意其是否</w:t>
      </w:r>
      <w:r w:rsidRPr="00EC5C6C">
        <w:rPr>
          <w:rFonts w:ascii="標楷體" w:eastAsia="標楷體" w:hAnsi="標楷體" w:hint="eastAsia"/>
          <w:sz w:val="28"/>
          <w:szCs w:val="28"/>
        </w:rPr>
        <w:t>可靠且獨立於受查公司管理階層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14:paraId="2D76AF01" w14:textId="77777777" w:rsidR="00984F68" w:rsidRPr="00984F68" w:rsidRDefault="00984F68" w:rsidP="00F26564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檢查函證發送軌跡，例如相關快遞單</w:t>
      </w:r>
      <w:r w:rsidR="00EA2EFC">
        <w:rPr>
          <w:rFonts w:ascii="標楷體" w:eastAsia="標楷體" w:hAnsi="標楷體" w:hint="eastAsia"/>
          <w:sz w:val="28"/>
          <w:szCs w:val="28"/>
        </w:rPr>
        <w:t>據</w:t>
      </w:r>
      <w:r>
        <w:rPr>
          <w:rFonts w:ascii="標楷體" w:eastAsia="標楷體" w:hAnsi="標楷體" w:hint="eastAsia"/>
          <w:sz w:val="28"/>
          <w:szCs w:val="28"/>
        </w:rPr>
        <w:t>及郵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作業等物流憑證是否有異常；</w:t>
      </w:r>
    </w:p>
    <w:p w14:paraId="3D248258" w14:textId="77777777" w:rsidR="00984F68" w:rsidRDefault="007F7ED0" w:rsidP="00F26564">
      <w:pPr>
        <w:pStyle w:val="a7"/>
        <w:numPr>
          <w:ilvl w:val="0"/>
          <w:numId w:val="3"/>
        </w:numPr>
        <w:snapToGrid w:val="0"/>
        <w:spacing w:before="40" w:after="40"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聯繫受函證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</w:t>
      </w:r>
      <w:r w:rsidR="00F92F88">
        <w:rPr>
          <w:rFonts w:ascii="標楷體" w:eastAsia="標楷體" w:hAnsi="標楷體" w:hint="eastAsia"/>
          <w:sz w:val="28"/>
          <w:szCs w:val="28"/>
        </w:rPr>
        <w:t>證明其存在、確定其確實寄回該回函。</w:t>
      </w:r>
    </w:p>
    <w:p w14:paraId="3CA940A9" w14:textId="77777777" w:rsidR="0096236D" w:rsidRDefault="0096236D" w:rsidP="00475B52">
      <w:pPr>
        <w:pStyle w:val="a7"/>
        <w:snapToGrid w:val="0"/>
        <w:spacing w:before="40" w:after="40" w:line="60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14:paraId="4422734E" w14:textId="77777777" w:rsidR="00475B52" w:rsidRDefault="008E6C98" w:rsidP="0096236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5659">
        <w:rPr>
          <w:rFonts w:ascii="標楷體" w:eastAsia="標楷體" w:hAnsi="標楷體" w:hint="eastAsia"/>
          <w:sz w:val="28"/>
          <w:szCs w:val="28"/>
        </w:rPr>
        <w:t>另</w:t>
      </w:r>
      <w:r w:rsidR="00E757ED" w:rsidRPr="00F75659">
        <w:rPr>
          <w:rFonts w:ascii="標楷體" w:eastAsia="標楷體" w:hAnsi="標楷體" w:hint="eastAsia"/>
          <w:sz w:val="28"/>
          <w:szCs w:val="28"/>
        </w:rPr>
        <w:t>查核人員</w:t>
      </w:r>
      <w:r w:rsidRPr="00F75659">
        <w:rPr>
          <w:rFonts w:ascii="標楷體" w:eastAsia="標楷體" w:hAnsi="標楷體" w:hint="eastAsia"/>
          <w:sz w:val="28"/>
          <w:szCs w:val="28"/>
        </w:rPr>
        <w:t>如在查核報告日後始獲悉財務報告可能涉及舞弊之資訊時，應遵循審計準則公報第五十五號「期後事項」</w:t>
      </w:r>
      <w:r w:rsidR="0096236D" w:rsidRPr="00F75659">
        <w:rPr>
          <w:rFonts w:ascii="標楷體" w:eastAsia="標楷體" w:hAnsi="標楷體" w:hint="eastAsia"/>
          <w:sz w:val="28"/>
          <w:szCs w:val="28"/>
        </w:rPr>
        <w:t>之規定，採取相關行動。</w:t>
      </w:r>
    </w:p>
    <w:sectPr w:rsidR="00475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6A95" w14:textId="77777777" w:rsidR="00424855" w:rsidRDefault="00424855" w:rsidP="00C367FF">
      <w:r>
        <w:separator/>
      </w:r>
    </w:p>
  </w:endnote>
  <w:endnote w:type="continuationSeparator" w:id="0">
    <w:p w14:paraId="69945084" w14:textId="77777777" w:rsidR="00424855" w:rsidRDefault="00424855" w:rsidP="00C3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5A35" w14:textId="77777777" w:rsidR="00424855" w:rsidRDefault="00424855" w:rsidP="00C367FF">
      <w:r>
        <w:separator/>
      </w:r>
    </w:p>
  </w:footnote>
  <w:footnote w:type="continuationSeparator" w:id="0">
    <w:p w14:paraId="08AE1399" w14:textId="77777777" w:rsidR="00424855" w:rsidRDefault="00424855" w:rsidP="00C3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A20"/>
    <w:multiLevelType w:val="hybridMultilevel"/>
    <w:tmpl w:val="03C02C66"/>
    <w:lvl w:ilvl="0" w:tplc="8AD81A6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7F63D6"/>
    <w:multiLevelType w:val="hybridMultilevel"/>
    <w:tmpl w:val="84A07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E6671"/>
    <w:multiLevelType w:val="hybridMultilevel"/>
    <w:tmpl w:val="84A07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D"/>
    <w:rsid w:val="0000238E"/>
    <w:rsid w:val="00005FFB"/>
    <w:rsid w:val="00012046"/>
    <w:rsid w:val="000149F1"/>
    <w:rsid w:val="00043226"/>
    <w:rsid w:val="000447F1"/>
    <w:rsid w:val="00051E68"/>
    <w:rsid w:val="00064131"/>
    <w:rsid w:val="000C7A6E"/>
    <w:rsid w:val="000D3E9B"/>
    <w:rsid w:val="000E242D"/>
    <w:rsid w:val="00117151"/>
    <w:rsid w:val="00197BE6"/>
    <w:rsid w:val="001C1757"/>
    <w:rsid w:val="001D3FDE"/>
    <w:rsid w:val="001E18AF"/>
    <w:rsid w:val="001E2543"/>
    <w:rsid w:val="001E2C72"/>
    <w:rsid w:val="00210D47"/>
    <w:rsid w:val="00222FAA"/>
    <w:rsid w:val="00230DAC"/>
    <w:rsid w:val="002353C8"/>
    <w:rsid w:val="002415C0"/>
    <w:rsid w:val="00252ABE"/>
    <w:rsid w:val="00254485"/>
    <w:rsid w:val="00256453"/>
    <w:rsid w:val="00256E57"/>
    <w:rsid w:val="00261934"/>
    <w:rsid w:val="00264A74"/>
    <w:rsid w:val="002662A6"/>
    <w:rsid w:val="00267CD9"/>
    <w:rsid w:val="0028025A"/>
    <w:rsid w:val="00285F6F"/>
    <w:rsid w:val="00286463"/>
    <w:rsid w:val="0028688F"/>
    <w:rsid w:val="002B3CBD"/>
    <w:rsid w:val="002B59C0"/>
    <w:rsid w:val="002C0812"/>
    <w:rsid w:val="002D3DC7"/>
    <w:rsid w:val="002E3D87"/>
    <w:rsid w:val="002F3A08"/>
    <w:rsid w:val="00300FBF"/>
    <w:rsid w:val="0031441F"/>
    <w:rsid w:val="00336C66"/>
    <w:rsid w:val="00371226"/>
    <w:rsid w:val="003827C0"/>
    <w:rsid w:val="00384D1D"/>
    <w:rsid w:val="0038758D"/>
    <w:rsid w:val="003A523B"/>
    <w:rsid w:val="003B551F"/>
    <w:rsid w:val="003C0753"/>
    <w:rsid w:val="003D5251"/>
    <w:rsid w:val="003F4ECD"/>
    <w:rsid w:val="00402AC6"/>
    <w:rsid w:val="00405736"/>
    <w:rsid w:val="00406F7E"/>
    <w:rsid w:val="00407D8D"/>
    <w:rsid w:val="00422E77"/>
    <w:rsid w:val="00424855"/>
    <w:rsid w:val="00430C2B"/>
    <w:rsid w:val="004462BF"/>
    <w:rsid w:val="00451CDB"/>
    <w:rsid w:val="0045435C"/>
    <w:rsid w:val="00472DC4"/>
    <w:rsid w:val="00475B52"/>
    <w:rsid w:val="00487686"/>
    <w:rsid w:val="00496B01"/>
    <w:rsid w:val="004A3C15"/>
    <w:rsid w:val="004A65FF"/>
    <w:rsid w:val="004B43F8"/>
    <w:rsid w:val="004C06EF"/>
    <w:rsid w:val="004D3B7A"/>
    <w:rsid w:val="004E23DB"/>
    <w:rsid w:val="004E67FC"/>
    <w:rsid w:val="005061D5"/>
    <w:rsid w:val="00507CE4"/>
    <w:rsid w:val="005125A1"/>
    <w:rsid w:val="0053012F"/>
    <w:rsid w:val="00534202"/>
    <w:rsid w:val="00546A1C"/>
    <w:rsid w:val="005629D4"/>
    <w:rsid w:val="00564120"/>
    <w:rsid w:val="00573FE4"/>
    <w:rsid w:val="00581CD8"/>
    <w:rsid w:val="00593CB4"/>
    <w:rsid w:val="005B49BB"/>
    <w:rsid w:val="005D1DA5"/>
    <w:rsid w:val="005D404F"/>
    <w:rsid w:val="005E1CB2"/>
    <w:rsid w:val="00604CA6"/>
    <w:rsid w:val="00616875"/>
    <w:rsid w:val="006378C0"/>
    <w:rsid w:val="0064393B"/>
    <w:rsid w:val="0064550F"/>
    <w:rsid w:val="00680ADE"/>
    <w:rsid w:val="0068512B"/>
    <w:rsid w:val="00694246"/>
    <w:rsid w:val="006B40EC"/>
    <w:rsid w:val="006E6E2B"/>
    <w:rsid w:val="006F37A8"/>
    <w:rsid w:val="006F60D3"/>
    <w:rsid w:val="00704B90"/>
    <w:rsid w:val="00706B42"/>
    <w:rsid w:val="00707686"/>
    <w:rsid w:val="0072736E"/>
    <w:rsid w:val="0073291B"/>
    <w:rsid w:val="00737F10"/>
    <w:rsid w:val="007510DF"/>
    <w:rsid w:val="0076095F"/>
    <w:rsid w:val="007716B2"/>
    <w:rsid w:val="007773F7"/>
    <w:rsid w:val="00780108"/>
    <w:rsid w:val="00786452"/>
    <w:rsid w:val="007A519B"/>
    <w:rsid w:val="007B0513"/>
    <w:rsid w:val="007B6EA3"/>
    <w:rsid w:val="007C77EC"/>
    <w:rsid w:val="007D3350"/>
    <w:rsid w:val="007E0D92"/>
    <w:rsid w:val="007E15F3"/>
    <w:rsid w:val="007F5C7C"/>
    <w:rsid w:val="007F7ED0"/>
    <w:rsid w:val="00800A83"/>
    <w:rsid w:val="008014A8"/>
    <w:rsid w:val="00807988"/>
    <w:rsid w:val="008136E3"/>
    <w:rsid w:val="00824F76"/>
    <w:rsid w:val="00831B8B"/>
    <w:rsid w:val="008440A7"/>
    <w:rsid w:val="00897A9A"/>
    <w:rsid w:val="008A1B63"/>
    <w:rsid w:val="008C3D08"/>
    <w:rsid w:val="008C3EC8"/>
    <w:rsid w:val="008D4895"/>
    <w:rsid w:val="008E20AF"/>
    <w:rsid w:val="008E6C98"/>
    <w:rsid w:val="00931958"/>
    <w:rsid w:val="009342F1"/>
    <w:rsid w:val="00941B94"/>
    <w:rsid w:val="00942989"/>
    <w:rsid w:val="00945791"/>
    <w:rsid w:val="009473FE"/>
    <w:rsid w:val="009544FF"/>
    <w:rsid w:val="0096236D"/>
    <w:rsid w:val="00965BD3"/>
    <w:rsid w:val="00977940"/>
    <w:rsid w:val="00981F75"/>
    <w:rsid w:val="00984F68"/>
    <w:rsid w:val="009B28CD"/>
    <w:rsid w:val="009F32F5"/>
    <w:rsid w:val="009F6B8D"/>
    <w:rsid w:val="00A34082"/>
    <w:rsid w:val="00A34C6A"/>
    <w:rsid w:val="00A40741"/>
    <w:rsid w:val="00A576AD"/>
    <w:rsid w:val="00A802B7"/>
    <w:rsid w:val="00A84435"/>
    <w:rsid w:val="00A93081"/>
    <w:rsid w:val="00AB67A0"/>
    <w:rsid w:val="00AD07AC"/>
    <w:rsid w:val="00AF2961"/>
    <w:rsid w:val="00B00AC4"/>
    <w:rsid w:val="00B106BA"/>
    <w:rsid w:val="00B11691"/>
    <w:rsid w:val="00B476BB"/>
    <w:rsid w:val="00B479C1"/>
    <w:rsid w:val="00B6294C"/>
    <w:rsid w:val="00B64BA2"/>
    <w:rsid w:val="00B75901"/>
    <w:rsid w:val="00B76DCB"/>
    <w:rsid w:val="00B92082"/>
    <w:rsid w:val="00B97552"/>
    <w:rsid w:val="00C010FD"/>
    <w:rsid w:val="00C11E83"/>
    <w:rsid w:val="00C170B2"/>
    <w:rsid w:val="00C231E3"/>
    <w:rsid w:val="00C33E72"/>
    <w:rsid w:val="00C34BA6"/>
    <w:rsid w:val="00C367FF"/>
    <w:rsid w:val="00C40BFD"/>
    <w:rsid w:val="00C41949"/>
    <w:rsid w:val="00C60053"/>
    <w:rsid w:val="00C6316C"/>
    <w:rsid w:val="00C662D5"/>
    <w:rsid w:val="00C83DBC"/>
    <w:rsid w:val="00CA5FF5"/>
    <w:rsid w:val="00CC508D"/>
    <w:rsid w:val="00CC6074"/>
    <w:rsid w:val="00CD08B7"/>
    <w:rsid w:val="00CD7A03"/>
    <w:rsid w:val="00D00FE9"/>
    <w:rsid w:val="00D14DD4"/>
    <w:rsid w:val="00D164E4"/>
    <w:rsid w:val="00D22D8C"/>
    <w:rsid w:val="00D3180F"/>
    <w:rsid w:val="00D435E9"/>
    <w:rsid w:val="00D4760B"/>
    <w:rsid w:val="00D525A3"/>
    <w:rsid w:val="00D62DD9"/>
    <w:rsid w:val="00D64788"/>
    <w:rsid w:val="00D660BC"/>
    <w:rsid w:val="00D66DDA"/>
    <w:rsid w:val="00D7349E"/>
    <w:rsid w:val="00D73824"/>
    <w:rsid w:val="00D77652"/>
    <w:rsid w:val="00D87E7B"/>
    <w:rsid w:val="00D9559C"/>
    <w:rsid w:val="00E03584"/>
    <w:rsid w:val="00E16F4F"/>
    <w:rsid w:val="00E44A9B"/>
    <w:rsid w:val="00E624A0"/>
    <w:rsid w:val="00E757ED"/>
    <w:rsid w:val="00E902B2"/>
    <w:rsid w:val="00E943F9"/>
    <w:rsid w:val="00EA1BF3"/>
    <w:rsid w:val="00EA245B"/>
    <w:rsid w:val="00EA2EFC"/>
    <w:rsid w:val="00EA4899"/>
    <w:rsid w:val="00EA7B53"/>
    <w:rsid w:val="00EB0BFE"/>
    <w:rsid w:val="00EB2782"/>
    <w:rsid w:val="00EB2B67"/>
    <w:rsid w:val="00EC5C6C"/>
    <w:rsid w:val="00EE484F"/>
    <w:rsid w:val="00F02F0C"/>
    <w:rsid w:val="00F11F74"/>
    <w:rsid w:val="00F21945"/>
    <w:rsid w:val="00F26564"/>
    <w:rsid w:val="00F36707"/>
    <w:rsid w:val="00F5129D"/>
    <w:rsid w:val="00F53D9B"/>
    <w:rsid w:val="00F74020"/>
    <w:rsid w:val="00F75659"/>
    <w:rsid w:val="00F92F88"/>
    <w:rsid w:val="00F94708"/>
    <w:rsid w:val="00FD7286"/>
    <w:rsid w:val="00FE2D69"/>
    <w:rsid w:val="00FE7EBB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1A26"/>
  <w15:chartTrackingRefBased/>
  <w15:docId w15:val="{68ED7BC8-9AD3-4774-BC38-3EC2004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7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7FF"/>
    <w:rPr>
      <w:sz w:val="20"/>
      <w:szCs w:val="20"/>
    </w:rPr>
  </w:style>
  <w:style w:type="paragraph" w:styleId="a7">
    <w:name w:val="List Paragraph"/>
    <w:basedOn w:val="a"/>
    <w:uiPriority w:val="34"/>
    <w:qFormat/>
    <w:rsid w:val="000641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2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EFD1-96AE-4E80-AB1A-943D607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Company>TWSE 臺灣證券交易所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朱雅薇</dc:creator>
  <cp:keywords/>
  <dc:description/>
  <cp:lastModifiedBy>賴思璇</cp:lastModifiedBy>
  <cp:revision>3</cp:revision>
  <cp:lastPrinted>2020-09-24T03:42:00Z</cp:lastPrinted>
  <dcterms:created xsi:type="dcterms:W3CDTF">2020-10-03T05:39:00Z</dcterms:created>
  <dcterms:modified xsi:type="dcterms:W3CDTF">2020-10-03T05:40:00Z</dcterms:modified>
</cp:coreProperties>
</file>