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E" w:rsidRPr="007B24C7" w:rsidRDefault="007B24C7" w:rsidP="007B24C7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7B24C7">
        <w:rPr>
          <w:rFonts w:ascii="標楷體" w:eastAsia="標楷體" w:hAnsi="標楷體" w:hint="eastAsia"/>
          <w:b/>
          <w:sz w:val="40"/>
          <w:szCs w:val="40"/>
          <w:u w:val="single"/>
        </w:rPr>
        <w:t>上(興)櫃公司新任內部人應注意事項說明</w:t>
      </w:r>
    </w:p>
    <w:p w:rsidR="00CC3B03" w:rsidRPr="00D45F5F" w:rsidRDefault="004C50CD">
      <w:pPr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Ｑ１</w:t>
      </w:r>
      <w:r w:rsidR="00CC3B03"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.</w:t>
      </w:r>
      <w:r w:rsidR="00D45F5F"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上興櫃公司之</w:t>
      </w:r>
      <w:r w:rsidR="00CC3B03"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內部人</w:t>
      </w:r>
      <w:r w:rsidR="00D45F5F"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定義為何</w:t>
      </w:r>
      <w:r w:rsidR="00CC3B03"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?</w:t>
      </w:r>
    </w:p>
    <w:p w:rsidR="00D45F5F" w:rsidRPr="00D45F5F" w:rsidRDefault="00D45F5F" w:rsidP="004C50CD">
      <w:pPr>
        <w:autoSpaceDE w:val="0"/>
        <w:autoSpaceDN w:val="0"/>
        <w:adjustRightInd w:val="0"/>
        <w:ind w:left="1134" w:hangingChars="405" w:hanging="1134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hint="eastAsia"/>
          <w:sz w:val="28"/>
          <w:szCs w:val="28"/>
        </w:rPr>
        <w:t>ANS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45F5F">
        <w:rPr>
          <w:rFonts w:ascii="標楷體" w:eastAsia="標楷體" w:hAnsi="標楷體" w:cs="DFMingStd-W5" w:hint="eastAsia"/>
          <w:kern w:val="0"/>
          <w:sz w:val="28"/>
          <w:szCs w:val="28"/>
        </w:rPr>
        <w:t>1、公司之董事、監察人、經理人及持有股份超過股份總額百分之十之股東，包括其配偶、未成年子女及利用他人名義持有者。</w:t>
      </w:r>
    </w:p>
    <w:p w:rsidR="00D45F5F" w:rsidRPr="00D45F5F" w:rsidRDefault="00D45F5F" w:rsidP="004C50CD">
      <w:pPr>
        <w:autoSpaceDE w:val="0"/>
        <w:autoSpaceDN w:val="0"/>
        <w:adjustRightInd w:val="0"/>
        <w:ind w:leftChars="295" w:left="1134" w:hangingChars="152" w:hanging="426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cs="DFMingStd-W5" w:hint="eastAsia"/>
          <w:kern w:val="0"/>
          <w:sz w:val="28"/>
          <w:szCs w:val="28"/>
        </w:rPr>
        <w:t>２、政府或法人當選公司之董事及監察人之代表人，包括其代表人之配偶、未成年子女及利用他人名義持有者。</w:t>
      </w:r>
    </w:p>
    <w:p w:rsidR="00D45F5F" w:rsidRDefault="00D45F5F" w:rsidP="004C50CD">
      <w:pPr>
        <w:ind w:firstLineChars="253" w:firstLine="708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cs="DFMingStd-W5" w:hint="eastAsia"/>
          <w:kern w:val="0"/>
          <w:sz w:val="28"/>
          <w:szCs w:val="28"/>
        </w:rPr>
        <w:t>３、金融控股公司之子公司之內部人。</w:t>
      </w:r>
    </w:p>
    <w:p w:rsidR="00D45F5F" w:rsidRPr="00B131BB" w:rsidRDefault="00D45F5F" w:rsidP="00D45F5F">
      <w:pPr>
        <w:autoSpaceDE w:val="0"/>
        <w:autoSpaceDN w:val="0"/>
        <w:adjustRightInd w:val="0"/>
        <w:ind w:leftChars="294" w:left="1076" w:hangingChars="185" w:hanging="370"/>
        <w:rPr>
          <w:rFonts w:ascii="標楷體" w:eastAsia="標楷體" w:hAnsi="標楷體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註：財政部證券暨期貨管理委員會</w:t>
      </w:r>
      <w:r w:rsidRPr="00B131BB">
        <w:rPr>
          <w:rFonts w:ascii="標楷體" w:eastAsia="標楷體" w:hAnsi="標楷體" w:cs="DFMingStd-W5"/>
          <w:kern w:val="0"/>
          <w:sz w:val="20"/>
          <w:szCs w:val="20"/>
        </w:rPr>
        <w:t>92</w:t>
      </w: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年</w:t>
      </w:r>
      <w:r w:rsidRPr="00B131BB">
        <w:rPr>
          <w:rFonts w:ascii="標楷體" w:eastAsia="標楷體" w:hAnsi="標楷體" w:cs="DFMingStd-W5"/>
          <w:kern w:val="0"/>
          <w:sz w:val="20"/>
          <w:szCs w:val="20"/>
        </w:rPr>
        <w:t>3</w:t>
      </w: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月</w:t>
      </w:r>
      <w:r w:rsidRPr="00B131BB">
        <w:rPr>
          <w:rFonts w:ascii="標楷體" w:eastAsia="標楷體" w:hAnsi="標楷體" w:cs="DFMingStd-W5"/>
          <w:kern w:val="0"/>
          <w:sz w:val="20"/>
          <w:szCs w:val="20"/>
        </w:rPr>
        <w:t>27</w:t>
      </w: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日台財證三字第</w:t>
      </w:r>
      <w:r w:rsidRPr="00B131BB">
        <w:rPr>
          <w:rFonts w:ascii="標楷體" w:eastAsia="標楷體" w:hAnsi="標楷體" w:cs="DFMingStd-W5"/>
          <w:kern w:val="0"/>
          <w:sz w:val="20"/>
          <w:szCs w:val="20"/>
        </w:rPr>
        <w:t>0920001301</w:t>
      </w: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號令修正</w:t>
      </w:r>
      <w:r w:rsidRPr="006E521F">
        <w:rPr>
          <w:rFonts w:ascii="標楷體" w:eastAsia="標楷體" w:hAnsi="標楷體" w:cs="DFMingStd-W5" w:hint="eastAsia"/>
          <w:color w:val="000000" w:themeColor="text1"/>
          <w:kern w:val="0"/>
          <w:sz w:val="20"/>
          <w:szCs w:val="20"/>
        </w:rPr>
        <w:t>經理人</w:t>
      </w: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之適用範圍如下：</w:t>
      </w:r>
    </w:p>
    <w:p w:rsidR="00D45F5F" w:rsidRPr="00B131BB" w:rsidRDefault="00D45F5F" w:rsidP="00D45F5F">
      <w:pPr>
        <w:autoSpaceDE w:val="0"/>
        <w:autoSpaceDN w:val="0"/>
        <w:adjustRightInd w:val="0"/>
        <w:ind w:firstLineChars="567" w:firstLine="1134"/>
        <w:rPr>
          <w:rFonts w:ascii="標楷體" w:eastAsia="標楷體" w:hAnsi="標楷體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１．總經理及相當等級者。</w:t>
      </w:r>
    </w:p>
    <w:p w:rsidR="00D45F5F" w:rsidRPr="00B131BB" w:rsidRDefault="00D45F5F" w:rsidP="00D45F5F">
      <w:pPr>
        <w:autoSpaceDE w:val="0"/>
        <w:autoSpaceDN w:val="0"/>
        <w:adjustRightInd w:val="0"/>
        <w:ind w:firstLineChars="567" w:firstLine="1134"/>
        <w:rPr>
          <w:rFonts w:ascii="標楷體" w:eastAsia="標楷體" w:hAnsi="標楷體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２．副總經理及相當等級者。</w:t>
      </w:r>
    </w:p>
    <w:p w:rsidR="00D45F5F" w:rsidRPr="00B131BB" w:rsidRDefault="00D45F5F" w:rsidP="00D45F5F">
      <w:pPr>
        <w:autoSpaceDE w:val="0"/>
        <w:autoSpaceDN w:val="0"/>
        <w:adjustRightInd w:val="0"/>
        <w:ind w:firstLineChars="567" w:firstLine="1134"/>
        <w:rPr>
          <w:rFonts w:ascii="標楷體" w:eastAsia="標楷體" w:hAnsi="標楷體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３．協理及相當等級者。</w:t>
      </w:r>
    </w:p>
    <w:p w:rsidR="00D45F5F" w:rsidRPr="00B131BB" w:rsidRDefault="00D45F5F" w:rsidP="00D45F5F">
      <w:pPr>
        <w:autoSpaceDE w:val="0"/>
        <w:autoSpaceDN w:val="0"/>
        <w:adjustRightInd w:val="0"/>
        <w:ind w:firstLineChars="567" w:firstLine="1134"/>
        <w:rPr>
          <w:rFonts w:ascii="標楷體" w:eastAsia="標楷體" w:hAnsi="標楷體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４．財務部門主管。</w:t>
      </w:r>
    </w:p>
    <w:p w:rsidR="00D45F5F" w:rsidRPr="00B131BB" w:rsidRDefault="00D45F5F" w:rsidP="00D45F5F">
      <w:pPr>
        <w:autoSpaceDE w:val="0"/>
        <w:autoSpaceDN w:val="0"/>
        <w:adjustRightInd w:val="0"/>
        <w:ind w:firstLineChars="567" w:firstLine="1134"/>
        <w:rPr>
          <w:rFonts w:ascii="標楷體" w:eastAsia="標楷體" w:hAnsi="標楷體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５．會計部門主管。</w:t>
      </w:r>
    </w:p>
    <w:p w:rsidR="00D45F5F" w:rsidRDefault="00D45F5F" w:rsidP="00D45F5F">
      <w:pPr>
        <w:ind w:firstLineChars="567" w:firstLine="1134"/>
        <w:rPr>
          <w:rFonts w:ascii="DFMingStd-W5" w:eastAsia="DFMingStd-W5" w:cs="DFMingStd-W5"/>
          <w:kern w:val="0"/>
          <w:sz w:val="20"/>
          <w:szCs w:val="20"/>
        </w:rPr>
      </w:pPr>
      <w:r w:rsidRPr="00B131BB">
        <w:rPr>
          <w:rFonts w:ascii="標楷體" w:eastAsia="標楷體" w:hAnsi="標楷體" w:cs="DFMingStd-W5" w:hint="eastAsia"/>
          <w:kern w:val="0"/>
          <w:sz w:val="20"/>
          <w:szCs w:val="20"/>
        </w:rPr>
        <w:t>６．其他有為公司管理事務及簽名權利之人。</w:t>
      </w:r>
    </w:p>
    <w:p w:rsidR="00D45F5F" w:rsidRDefault="00D45F5F" w:rsidP="00D45F5F">
      <w:pPr>
        <w:ind w:firstLineChars="567" w:firstLine="1134"/>
        <w:rPr>
          <w:rFonts w:ascii="DFMingStd-W5" w:eastAsia="DFMingStd-W5" w:cs="DFMingStd-W5"/>
          <w:kern w:val="0"/>
          <w:sz w:val="20"/>
          <w:szCs w:val="20"/>
        </w:rPr>
      </w:pPr>
    </w:p>
    <w:p w:rsidR="00D45F5F" w:rsidRDefault="00D45F5F" w:rsidP="00D45F5F">
      <w:pPr>
        <w:rPr>
          <w:rFonts w:ascii="標楷體" w:eastAsia="標楷體" w:hAnsi="標楷體"/>
          <w:sz w:val="28"/>
          <w:szCs w:val="28"/>
        </w:rPr>
      </w:pP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Ｑ２.</w:t>
      </w:r>
      <w:r w:rsidR="00B131BB" w:rsidRPr="00B131BB">
        <w:rPr>
          <w:rFonts w:ascii="標楷體" w:eastAsia="標楷體" w:hAnsi="標楷體" w:hint="eastAsia"/>
          <w:sz w:val="28"/>
          <w:szCs w:val="28"/>
        </w:rPr>
        <w:t xml:space="preserve"> </w:t>
      </w:r>
      <w:r w:rsidR="00B131BB" w:rsidRPr="00B131BB">
        <w:rPr>
          <w:rFonts w:ascii="標楷體" w:eastAsia="標楷體" w:hAnsi="標楷體" w:hint="eastAsia"/>
          <w:b/>
          <w:color w:val="0000FF"/>
          <w:sz w:val="28"/>
          <w:szCs w:val="28"/>
        </w:rPr>
        <w:t>新任內部人應注意事項</w:t>
      </w:r>
      <w:r w:rsidR="00B131BB">
        <w:rPr>
          <w:rFonts w:ascii="標楷體" w:eastAsia="標楷體" w:hAnsi="標楷體" w:hint="eastAsia"/>
          <w:b/>
          <w:color w:val="0000FF"/>
          <w:sz w:val="28"/>
          <w:szCs w:val="28"/>
        </w:rPr>
        <w:t>有哪些？</w:t>
      </w:r>
      <w:r w:rsidR="004C50C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31BB" w:rsidRDefault="00B131BB" w:rsidP="007046C1">
      <w:pPr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D45F5F">
        <w:rPr>
          <w:rFonts w:ascii="標楷體" w:eastAsia="標楷體" w:hAnsi="標楷體" w:hint="eastAsia"/>
          <w:sz w:val="28"/>
          <w:szCs w:val="28"/>
        </w:rPr>
        <w:t>ANS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D44AE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內部人（</w:t>
      </w:r>
      <w:r w:rsidRPr="00D45F5F">
        <w:rPr>
          <w:rFonts w:ascii="標楷體" w:eastAsia="標楷體" w:hAnsi="標楷體" w:cs="DFMingStd-W5" w:hint="eastAsia"/>
          <w:kern w:val="0"/>
          <w:sz w:val="28"/>
          <w:szCs w:val="28"/>
        </w:rPr>
        <w:t>包括</w:t>
      </w:r>
      <w:r>
        <w:rPr>
          <w:rFonts w:ascii="標楷體" w:eastAsia="標楷體" w:hAnsi="標楷體" w:hint="eastAsia"/>
          <w:sz w:val="28"/>
          <w:szCs w:val="28"/>
        </w:rPr>
        <w:t>本人、</w:t>
      </w:r>
      <w:r w:rsidRPr="00D45F5F">
        <w:rPr>
          <w:rFonts w:ascii="標楷體" w:eastAsia="標楷體" w:hAnsi="標楷體" w:cs="DFMingStd-W5" w:hint="eastAsia"/>
          <w:kern w:val="0"/>
          <w:sz w:val="28"/>
          <w:szCs w:val="28"/>
        </w:rPr>
        <w:t>配偶、未成年子女及利用他人名義持有者</w:t>
      </w:r>
      <w:r>
        <w:rPr>
          <w:rFonts w:ascii="標楷體" w:eastAsia="標楷體" w:hAnsi="標楷體" w:cs="DFMingStd-W5" w:hint="eastAsia"/>
          <w:kern w:val="0"/>
          <w:sz w:val="28"/>
          <w:szCs w:val="28"/>
        </w:rPr>
        <w:t>）自取得身</w:t>
      </w:r>
      <w:r w:rsidR="008E55F2">
        <w:rPr>
          <w:rFonts w:ascii="標楷體" w:eastAsia="標楷體" w:hAnsi="標楷體" w:cs="DFMingStd-W5" w:hint="eastAsia"/>
          <w:kern w:val="0"/>
          <w:sz w:val="28"/>
          <w:szCs w:val="28"/>
        </w:rPr>
        <w:t>份</w:t>
      </w:r>
      <w:r>
        <w:rPr>
          <w:rFonts w:ascii="標楷體" w:eastAsia="標楷體" w:hAnsi="標楷體" w:cs="DFMingStd-W5" w:hint="eastAsia"/>
          <w:kern w:val="0"/>
          <w:sz w:val="28"/>
          <w:szCs w:val="28"/>
        </w:rPr>
        <w:t>之日起</w:t>
      </w:r>
      <w:r w:rsidR="006C3227">
        <w:rPr>
          <w:rFonts w:ascii="標楷體" w:eastAsia="標楷體" w:hAnsi="標楷體" w:cs="DFMingStd-W5" w:hint="eastAsia"/>
          <w:kern w:val="0"/>
          <w:sz w:val="28"/>
          <w:szCs w:val="28"/>
        </w:rPr>
        <w:t>，</w:t>
      </w:r>
      <w:r w:rsidRPr="007B714D">
        <w:rPr>
          <w:rFonts w:ascii="標楷體" w:eastAsia="標楷體" w:hAnsi="標楷體" w:cs="細明體" w:hint="eastAsia"/>
          <w:sz w:val="28"/>
          <w:szCs w:val="28"/>
        </w:rPr>
        <w:t>請所屬公司股務</w:t>
      </w:r>
      <w:r w:rsidR="004C50CD">
        <w:rPr>
          <w:rFonts w:ascii="標楷體" w:eastAsia="標楷體" w:hAnsi="標楷體" w:cs="細明體" w:hint="eastAsia"/>
          <w:sz w:val="28"/>
          <w:szCs w:val="28"/>
        </w:rPr>
        <w:t>承辦人員</w:t>
      </w:r>
      <w:r w:rsidRPr="007B714D">
        <w:rPr>
          <w:rFonts w:ascii="標楷體" w:eastAsia="標楷體" w:hAnsi="標楷體" w:cs="細明體" w:hint="eastAsia"/>
          <w:sz w:val="28"/>
          <w:szCs w:val="28"/>
        </w:rPr>
        <w:t>或股務代理機構</w:t>
      </w:r>
      <w:r w:rsidR="006C3227" w:rsidRPr="007B714D">
        <w:rPr>
          <w:rFonts w:ascii="標楷體" w:eastAsia="標楷體" w:hAnsi="標楷體" w:cs="細明體"/>
          <w:sz w:val="28"/>
          <w:szCs w:val="28"/>
        </w:rPr>
        <w:t>於</w:t>
      </w:r>
      <w:r w:rsidR="006C3227" w:rsidRPr="007B714D">
        <w:rPr>
          <w:rFonts w:ascii="標楷體" w:eastAsia="標楷體" w:hAnsi="標楷體" w:cs="細明體" w:hint="eastAsia"/>
          <w:sz w:val="28"/>
          <w:szCs w:val="28"/>
        </w:rPr>
        <w:t>事實發生後二日內</w:t>
      </w:r>
      <w:r w:rsidR="008D44AE" w:rsidRPr="008D44AE">
        <w:rPr>
          <w:rFonts w:ascii="標楷體" w:eastAsia="標楷體" w:hAnsi="標楷體"/>
          <w:sz w:val="28"/>
          <w:szCs w:val="28"/>
        </w:rPr>
        <w:t>辦理「內部人新（解）任即時申報系統」資訊申報作業。</w:t>
      </w:r>
    </w:p>
    <w:p w:rsidR="008D44AE" w:rsidRDefault="008D44AE" w:rsidP="007046C1">
      <w:pPr>
        <w:ind w:leftChars="295" w:left="992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7046C1">
        <w:rPr>
          <w:rFonts w:ascii="標楷體" w:eastAsia="標楷體" w:hAnsi="標楷體"/>
          <w:sz w:val="28"/>
          <w:szCs w:val="28"/>
        </w:rPr>
        <w:t>公司董事、監察人及經理人</w:t>
      </w:r>
      <w:r w:rsidR="00733072">
        <w:rPr>
          <w:rFonts w:ascii="標楷體" w:eastAsia="標楷體" w:hAnsi="標楷體" w:hint="eastAsia"/>
          <w:sz w:val="28"/>
          <w:szCs w:val="28"/>
        </w:rPr>
        <w:t>應於</w:t>
      </w:r>
      <w:r w:rsidR="00733072" w:rsidRPr="007046C1">
        <w:rPr>
          <w:rFonts w:ascii="標楷體" w:eastAsia="標楷體" w:hAnsi="標楷體"/>
          <w:sz w:val="28"/>
          <w:szCs w:val="28"/>
        </w:rPr>
        <w:t>就任之日起5日內簽署</w:t>
      </w:r>
      <w:r w:rsidRPr="007046C1">
        <w:rPr>
          <w:rFonts w:ascii="標楷體" w:eastAsia="標楷體" w:hAnsi="標楷體"/>
          <w:sz w:val="28"/>
          <w:szCs w:val="28"/>
        </w:rPr>
        <w:t>聲明書並留存公司備查；另董事及監察人</w:t>
      </w:r>
      <w:r w:rsidR="00733072">
        <w:rPr>
          <w:rFonts w:ascii="標楷體" w:eastAsia="標楷體" w:hAnsi="標楷體" w:hint="eastAsia"/>
          <w:sz w:val="28"/>
          <w:szCs w:val="28"/>
        </w:rPr>
        <w:t>應於</w:t>
      </w:r>
      <w:r w:rsidR="00733072" w:rsidRPr="007046C1">
        <w:rPr>
          <w:rFonts w:ascii="標楷體" w:eastAsia="標楷體" w:hAnsi="標楷體"/>
          <w:sz w:val="28"/>
          <w:szCs w:val="28"/>
        </w:rPr>
        <w:t>就任之日起</w:t>
      </w:r>
      <w:r w:rsidR="00733072">
        <w:rPr>
          <w:rFonts w:ascii="標楷體" w:eastAsia="標楷體" w:hAnsi="標楷體" w:hint="eastAsia"/>
          <w:sz w:val="28"/>
          <w:szCs w:val="28"/>
        </w:rPr>
        <w:t>10</w:t>
      </w:r>
      <w:r w:rsidR="00733072" w:rsidRPr="007046C1">
        <w:rPr>
          <w:rFonts w:ascii="標楷體" w:eastAsia="標楷體" w:hAnsi="標楷體"/>
          <w:sz w:val="28"/>
          <w:szCs w:val="28"/>
        </w:rPr>
        <w:t>日內</w:t>
      </w:r>
      <w:r w:rsidR="00733072">
        <w:rPr>
          <w:rFonts w:ascii="標楷體" w:eastAsia="標楷體" w:hAnsi="標楷體" w:hint="eastAsia"/>
          <w:sz w:val="28"/>
          <w:szCs w:val="28"/>
        </w:rPr>
        <w:t>將</w:t>
      </w:r>
      <w:r w:rsidR="00733072" w:rsidRPr="007046C1">
        <w:rPr>
          <w:rFonts w:ascii="標楷體" w:eastAsia="標楷體" w:hAnsi="標楷體"/>
          <w:sz w:val="28"/>
          <w:szCs w:val="28"/>
        </w:rPr>
        <w:t>簽署</w:t>
      </w:r>
      <w:r w:rsidR="00733072">
        <w:rPr>
          <w:rFonts w:ascii="標楷體" w:eastAsia="標楷體" w:hAnsi="標楷體" w:hint="eastAsia"/>
          <w:sz w:val="28"/>
          <w:szCs w:val="28"/>
        </w:rPr>
        <w:t>之</w:t>
      </w:r>
      <w:r w:rsidRPr="007046C1">
        <w:rPr>
          <w:rFonts w:ascii="標楷體" w:eastAsia="標楷體" w:hAnsi="標楷體"/>
          <w:sz w:val="28"/>
          <w:szCs w:val="28"/>
        </w:rPr>
        <w:t>聲明書影本函送本中心備查，惟如有正當理由報經本中心同意者，得</w:t>
      </w:r>
      <w:r w:rsidRPr="007046C1">
        <w:rPr>
          <w:rFonts w:ascii="標楷體" w:eastAsia="標楷體" w:hAnsi="標楷體"/>
          <w:sz w:val="28"/>
          <w:szCs w:val="28"/>
        </w:rPr>
        <w:lastRenderedPageBreak/>
        <w:t>延長報備期限至董事及監察人就任日起15日內。</w:t>
      </w:r>
    </w:p>
    <w:p w:rsidR="007046C1" w:rsidRPr="007046C1" w:rsidRDefault="007046C1" w:rsidP="007046C1">
      <w:pPr>
        <w:ind w:leftChars="413" w:left="1274" w:hangingChars="118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【</w:t>
      </w:r>
      <w:r w:rsidRPr="007046C1">
        <w:rPr>
          <w:rFonts w:ascii="標楷體" w:eastAsia="標楷體" w:hAnsi="標楷體"/>
        </w:rPr>
        <w:t>聲明書檔案已置於本中心網站首頁（http://www.gretai.org.tw）『上/興櫃公司』頁籤『內部人股權專區』項下，請自行下載。</w:t>
      </w:r>
      <w:r>
        <w:rPr>
          <w:rFonts w:ascii="標楷體" w:eastAsia="標楷體" w:hAnsi="標楷體" w:hint="eastAsia"/>
        </w:rPr>
        <w:t>】</w:t>
      </w:r>
    </w:p>
    <w:p w:rsidR="004C50CD" w:rsidRDefault="004C50CD" w:rsidP="004C50CD">
      <w:pPr>
        <w:ind w:left="709" w:hangingChars="253" w:hanging="709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Ｑ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３</w:t>
      </w: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.</w:t>
      </w:r>
      <w:r w:rsidRPr="00B131BB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31BB">
        <w:rPr>
          <w:rFonts w:ascii="標楷體" w:eastAsia="標楷體" w:hAnsi="標楷體" w:hint="eastAsia"/>
          <w:b/>
          <w:color w:val="0000FF"/>
          <w:sz w:val="28"/>
          <w:szCs w:val="28"/>
        </w:rPr>
        <w:t>新任內部人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處分所屬公司股票時有何限制嗎？</w:t>
      </w:r>
      <w:r w:rsidR="002D341B">
        <w:rPr>
          <w:rFonts w:ascii="標楷體" w:eastAsia="標楷體" w:hAnsi="標楷體" w:hint="eastAsia"/>
          <w:b/>
          <w:color w:val="0000FF"/>
          <w:sz w:val="28"/>
          <w:szCs w:val="28"/>
        </w:rPr>
        <w:t>(事前申報)</w:t>
      </w:r>
    </w:p>
    <w:p w:rsidR="00F67832" w:rsidRDefault="004C50CD" w:rsidP="00905AA4">
      <w:pPr>
        <w:autoSpaceDE w:val="0"/>
        <w:autoSpaceDN w:val="0"/>
        <w:adjustRightInd w:val="0"/>
        <w:ind w:leftChars="1" w:left="990" w:hangingChars="353" w:hanging="988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hint="eastAsia"/>
          <w:sz w:val="28"/>
          <w:szCs w:val="28"/>
        </w:rPr>
        <w:t>ANS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F2F6B">
        <w:rPr>
          <w:rFonts w:ascii="標楷體" w:eastAsia="標楷體" w:hAnsi="標楷體" w:hint="eastAsia"/>
          <w:sz w:val="28"/>
          <w:szCs w:val="28"/>
        </w:rPr>
        <w:t>1.</w:t>
      </w:r>
      <w:r w:rsidR="00733072">
        <w:rPr>
          <w:rFonts w:ascii="標楷體" w:eastAsia="標楷體" w:hAnsi="標楷體" w:hint="eastAsia"/>
          <w:sz w:val="28"/>
          <w:szCs w:val="28"/>
        </w:rPr>
        <w:t>新任</w:t>
      </w:r>
      <w:r>
        <w:rPr>
          <w:rFonts w:ascii="標楷體" w:eastAsia="標楷體" w:hAnsi="標楷體" w:hint="eastAsia"/>
          <w:sz w:val="28"/>
          <w:szCs w:val="28"/>
        </w:rPr>
        <w:t>內部人</w:t>
      </w:r>
      <w:r w:rsidR="005E162E">
        <w:rPr>
          <w:rFonts w:ascii="標楷體" w:eastAsia="標楷體" w:hAnsi="標楷體" w:hint="eastAsia"/>
          <w:sz w:val="28"/>
          <w:szCs w:val="28"/>
        </w:rPr>
        <w:t>自</w:t>
      </w:r>
      <w:r w:rsidR="005E162E">
        <w:rPr>
          <w:rFonts w:ascii="標楷體" w:eastAsia="標楷體" w:hAnsi="標楷體" w:cs="DFMingStd-W5" w:hint="eastAsia"/>
          <w:kern w:val="0"/>
          <w:sz w:val="28"/>
          <w:szCs w:val="28"/>
        </w:rPr>
        <w:t>取得身</w:t>
      </w:r>
      <w:r w:rsidR="008E55F2">
        <w:rPr>
          <w:rFonts w:ascii="標楷體" w:eastAsia="標楷體" w:hAnsi="標楷體" w:cs="DFMingStd-W5" w:hint="eastAsia"/>
          <w:kern w:val="0"/>
          <w:sz w:val="28"/>
          <w:szCs w:val="28"/>
        </w:rPr>
        <w:t>份</w:t>
      </w:r>
      <w:r w:rsidR="005E162E">
        <w:rPr>
          <w:rFonts w:ascii="標楷體" w:eastAsia="標楷體" w:hAnsi="標楷體" w:cs="DFMingStd-W5" w:hint="eastAsia"/>
          <w:kern w:val="0"/>
          <w:sz w:val="28"/>
          <w:szCs w:val="28"/>
        </w:rPr>
        <w:t>之日起</w:t>
      </w:r>
      <w:r w:rsidR="007B41D5">
        <w:rPr>
          <w:rFonts w:ascii="標楷體" w:eastAsia="標楷體" w:hAnsi="標楷體" w:cs="DFMingStd-W5" w:hint="eastAsia"/>
          <w:kern w:val="0"/>
          <w:sz w:val="28"/>
          <w:szCs w:val="28"/>
        </w:rPr>
        <w:t>「</w:t>
      </w:r>
      <w:r w:rsidR="00B16BE4">
        <w:rPr>
          <w:rFonts w:ascii="標楷體" w:eastAsia="標楷體" w:hAnsi="標楷體" w:cs="DFMingStd-W5" w:hint="eastAsia"/>
          <w:kern w:val="0"/>
          <w:sz w:val="28"/>
          <w:szCs w:val="28"/>
        </w:rPr>
        <w:t>六</w:t>
      </w:r>
      <w:r w:rsidR="005E162E">
        <w:rPr>
          <w:rFonts w:ascii="標楷體" w:eastAsia="標楷體" w:hAnsi="標楷體" w:cs="DFMingStd-W5" w:hint="eastAsia"/>
          <w:kern w:val="0"/>
          <w:sz w:val="28"/>
          <w:szCs w:val="28"/>
        </w:rPr>
        <w:t>個月</w:t>
      </w:r>
      <w:r w:rsidR="00B16BE4">
        <w:rPr>
          <w:rFonts w:ascii="標楷體" w:eastAsia="標楷體" w:hAnsi="標楷體" w:cs="DFMingStd-W5" w:hint="eastAsia"/>
          <w:kern w:val="0"/>
          <w:sz w:val="28"/>
          <w:szCs w:val="28"/>
        </w:rPr>
        <w:t>內</w:t>
      </w:r>
      <w:r w:rsidR="007B41D5">
        <w:rPr>
          <w:rFonts w:ascii="標楷體" w:eastAsia="標楷體" w:hAnsi="標楷體" w:cs="DFMingStd-W5" w:hint="eastAsia"/>
          <w:kern w:val="0"/>
          <w:sz w:val="28"/>
          <w:szCs w:val="28"/>
        </w:rPr>
        <w:t>」</w:t>
      </w:r>
      <w:r w:rsidR="004F044D">
        <w:rPr>
          <w:rFonts w:ascii="標楷體" w:eastAsia="標楷體" w:hAnsi="標楷體" w:cs="DFMingStd-W5" w:hint="eastAsia"/>
          <w:kern w:val="0"/>
          <w:sz w:val="28"/>
          <w:szCs w:val="28"/>
        </w:rPr>
        <w:t>不得</w:t>
      </w:r>
      <w:r w:rsidR="00905AA4">
        <w:rPr>
          <w:rFonts w:ascii="標楷體" w:eastAsia="標楷體" w:hAnsi="標楷體" w:cs="DFMingStd-W5" w:hint="eastAsia"/>
          <w:kern w:val="0"/>
          <w:sz w:val="28"/>
          <w:szCs w:val="28"/>
        </w:rPr>
        <w:t>於證券商營業處所</w:t>
      </w:r>
      <w:r w:rsidR="00B16BE4">
        <w:rPr>
          <w:rFonts w:ascii="標楷體" w:eastAsia="標楷體" w:hAnsi="標楷體" w:cs="DFMingStd-W5" w:hint="eastAsia"/>
          <w:kern w:val="0"/>
          <w:sz w:val="28"/>
          <w:szCs w:val="28"/>
        </w:rPr>
        <w:t>賣出</w:t>
      </w:r>
      <w:r w:rsidR="00905AA4">
        <w:rPr>
          <w:rFonts w:ascii="標楷體" w:eastAsia="標楷體" w:hAnsi="標楷體" w:cs="DFMingStd-W5" w:hint="eastAsia"/>
          <w:kern w:val="0"/>
          <w:sz w:val="28"/>
          <w:szCs w:val="28"/>
        </w:rPr>
        <w:t>持股(贈與或信託轉讓不</w:t>
      </w:r>
      <w:r w:rsidR="007046C1">
        <w:rPr>
          <w:rFonts w:ascii="標楷體" w:eastAsia="標楷體" w:hAnsi="標楷體" w:cs="DFMingStd-W5" w:hint="eastAsia"/>
          <w:kern w:val="0"/>
          <w:sz w:val="28"/>
          <w:szCs w:val="28"/>
        </w:rPr>
        <w:t>在</w:t>
      </w:r>
      <w:r w:rsidR="00905AA4">
        <w:rPr>
          <w:rFonts w:ascii="標楷體" w:eastAsia="標楷體" w:hAnsi="標楷體" w:cs="DFMingStd-W5" w:hint="eastAsia"/>
          <w:kern w:val="0"/>
          <w:sz w:val="28"/>
          <w:szCs w:val="28"/>
        </w:rPr>
        <w:t>此限)</w:t>
      </w:r>
      <w:r w:rsidR="00F67832">
        <w:rPr>
          <w:rFonts w:ascii="標楷體" w:eastAsia="標楷體" w:hAnsi="標楷體" w:cs="DFMingStd-W5" w:hint="eastAsia"/>
          <w:kern w:val="0"/>
          <w:sz w:val="28"/>
          <w:szCs w:val="28"/>
        </w:rPr>
        <w:t>。</w:t>
      </w:r>
    </w:p>
    <w:p w:rsidR="004F044D" w:rsidRDefault="00FF2F6B" w:rsidP="001929A7">
      <w:pPr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DFMingStd-W5"/>
          <w:kern w:val="0"/>
          <w:sz w:val="28"/>
          <w:szCs w:val="28"/>
        </w:rPr>
      </w:pPr>
      <w:r>
        <w:rPr>
          <w:rFonts w:ascii="標楷體" w:eastAsia="標楷體" w:hAnsi="標楷體" w:cs="DFMingStd-W5" w:hint="eastAsia"/>
          <w:kern w:val="0"/>
          <w:sz w:val="28"/>
          <w:szCs w:val="28"/>
        </w:rPr>
        <w:t>2.</w:t>
      </w:r>
      <w:r w:rsidR="00733072">
        <w:rPr>
          <w:rFonts w:ascii="標楷體" w:eastAsia="標楷體" w:hAnsi="標楷體" w:hint="eastAsia"/>
          <w:sz w:val="28"/>
          <w:szCs w:val="28"/>
        </w:rPr>
        <w:t>新任</w:t>
      </w:r>
      <w:r>
        <w:rPr>
          <w:rFonts w:ascii="標楷體" w:eastAsia="標楷體" w:hAnsi="標楷體" w:hint="eastAsia"/>
          <w:sz w:val="28"/>
          <w:szCs w:val="28"/>
        </w:rPr>
        <w:t>內部人</w:t>
      </w:r>
      <w:r w:rsidR="00B16BE4" w:rsidRPr="00B16BE4">
        <w:rPr>
          <w:rFonts w:ascii="標楷體" w:eastAsia="標楷體" w:hAnsi="標楷體" w:cs="DFMingStd-W5" w:hint="eastAsia"/>
          <w:kern w:val="0"/>
          <w:sz w:val="28"/>
          <w:szCs w:val="28"/>
        </w:rPr>
        <w:t>自取得其身份之日起</w:t>
      </w:r>
      <w:r w:rsidR="007B41D5">
        <w:rPr>
          <w:rFonts w:ascii="標楷體" w:eastAsia="標楷體" w:hAnsi="標楷體" w:cs="DFMingStd-W5" w:hint="eastAsia"/>
          <w:kern w:val="0"/>
          <w:sz w:val="28"/>
          <w:szCs w:val="28"/>
        </w:rPr>
        <w:t>「</w:t>
      </w:r>
      <w:r w:rsidR="00B16BE4" w:rsidRPr="00B16BE4">
        <w:rPr>
          <w:rFonts w:ascii="標楷體" w:eastAsia="標楷體" w:hAnsi="標楷體" w:cs="DFMingStd-W5" w:hint="eastAsia"/>
          <w:kern w:val="0"/>
          <w:sz w:val="28"/>
          <w:szCs w:val="28"/>
        </w:rPr>
        <w:t>六個月後</w:t>
      </w:r>
      <w:r w:rsidR="007B41D5">
        <w:rPr>
          <w:rFonts w:ascii="標楷體" w:eastAsia="標楷體" w:hAnsi="標楷體" w:cs="DFMingStd-W5" w:hint="eastAsia"/>
          <w:kern w:val="0"/>
          <w:sz w:val="28"/>
          <w:szCs w:val="28"/>
        </w:rPr>
        <w:t>」</w:t>
      </w:r>
      <w:r w:rsidR="00B16BE4" w:rsidRPr="00B16BE4">
        <w:rPr>
          <w:rFonts w:ascii="標楷體" w:eastAsia="標楷體" w:hAnsi="標楷體" w:cs="DFMingStd-W5" w:hint="eastAsia"/>
          <w:kern w:val="0"/>
          <w:sz w:val="28"/>
          <w:szCs w:val="28"/>
        </w:rPr>
        <w:t>始得轉讓</w:t>
      </w:r>
      <w:r w:rsidR="00726B4F">
        <w:rPr>
          <w:rFonts w:ascii="標楷體" w:eastAsia="標楷體" w:hAnsi="標楷體" w:cs="DFMingStd-W5" w:hint="eastAsia"/>
          <w:kern w:val="0"/>
          <w:sz w:val="28"/>
          <w:szCs w:val="28"/>
        </w:rPr>
        <w:t>。</w:t>
      </w:r>
      <w:r w:rsidR="00905AA4">
        <w:rPr>
          <w:rFonts w:ascii="標楷體" w:eastAsia="標楷體" w:hAnsi="標楷體" w:cs="DFMingStd-W5" w:hint="eastAsia"/>
          <w:kern w:val="0"/>
          <w:sz w:val="28"/>
          <w:szCs w:val="28"/>
        </w:rPr>
        <w:t>惟若每日於證券商營業處所轉讓股數超過10,000股，則須於交易轉讓前三日辦理事前申報後始得為之</w:t>
      </w:r>
      <w:r w:rsidR="00D942ED">
        <w:rPr>
          <w:rFonts w:ascii="標楷體" w:eastAsia="標楷體" w:hAnsi="標楷體" w:cs="DFMingStd-W5" w:hint="eastAsia"/>
          <w:kern w:val="0"/>
          <w:sz w:val="28"/>
          <w:szCs w:val="28"/>
        </w:rPr>
        <w:t>，並於一個月內</w:t>
      </w:r>
      <w:r w:rsidR="002D341B">
        <w:rPr>
          <w:rFonts w:ascii="標楷體" w:eastAsia="標楷體" w:hAnsi="標楷體" w:cs="DFMingStd-W5" w:hint="eastAsia"/>
          <w:kern w:val="0"/>
          <w:sz w:val="28"/>
          <w:szCs w:val="28"/>
        </w:rPr>
        <w:t>轉讓</w:t>
      </w:r>
      <w:r w:rsidR="00D942ED">
        <w:rPr>
          <w:rFonts w:ascii="標楷體" w:eastAsia="標楷體" w:hAnsi="標楷體" w:cs="DFMingStd-W5" w:hint="eastAsia"/>
          <w:kern w:val="0"/>
          <w:sz w:val="28"/>
          <w:szCs w:val="28"/>
        </w:rPr>
        <w:t>完成</w:t>
      </w:r>
      <w:r w:rsidR="00905AA4">
        <w:rPr>
          <w:rFonts w:ascii="標楷體" w:eastAsia="標楷體" w:hAnsi="標楷體" w:cs="DFMingStd-W5" w:hint="eastAsia"/>
          <w:kern w:val="0"/>
          <w:sz w:val="28"/>
          <w:szCs w:val="28"/>
        </w:rPr>
        <w:t>。</w:t>
      </w:r>
      <w:r w:rsidR="00D942ED">
        <w:rPr>
          <w:rFonts w:ascii="標楷體" w:eastAsia="標楷體" w:hAnsi="標楷體" w:cs="DFMingStd-W5" w:hint="eastAsia"/>
          <w:kern w:val="0"/>
          <w:sz w:val="28"/>
          <w:szCs w:val="28"/>
        </w:rPr>
        <w:t>若無法在一個月內期間完成轉讓</w:t>
      </w:r>
      <w:bookmarkStart w:id="0" w:name="_GoBack"/>
      <w:bookmarkEnd w:id="0"/>
      <w:r w:rsidR="00D942ED">
        <w:rPr>
          <w:rFonts w:ascii="標楷體" w:eastAsia="標楷體" w:hAnsi="標楷體" w:cs="DFMingStd-W5" w:hint="eastAsia"/>
          <w:kern w:val="0"/>
          <w:sz w:val="28"/>
          <w:szCs w:val="28"/>
        </w:rPr>
        <w:t>所申報之股數</w:t>
      </w:r>
      <w:r w:rsidR="007046C1">
        <w:rPr>
          <w:rFonts w:ascii="標楷體" w:eastAsia="標楷體" w:hAnsi="標楷體" w:cs="DFMingStd-W5" w:hint="eastAsia"/>
          <w:kern w:val="0"/>
          <w:sz w:val="28"/>
          <w:szCs w:val="28"/>
        </w:rPr>
        <w:t>，</w:t>
      </w:r>
      <w:r w:rsidR="00D942ED">
        <w:rPr>
          <w:rFonts w:ascii="標楷體" w:eastAsia="標楷體" w:hAnsi="標楷體" w:cs="DFMingStd-W5" w:hint="eastAsia"/>
          <w:kern w:val="0"/>
          <w:sz w:val="28"/>
          <w:szCs w:val="28"/>
        </w:rPr>
        <w:t>尚須</w:t>
      </w:r>
      <w:r w:rsidR="007046C1">
        <w:rPr>
          <w:rFonts w:ascii="標楷體" w:eastAsia="標楷體" w:hAnsi="標楷體" w:cs="DFMingStd-W5" w:hint="eastAsia"/>
          <w:kern w:val="0"/>
          <w:sz w:val="28"/>
          <w:szCs w:val="28"/>
        </w:rPr>
        <w:t>於轉讓期間屆滿三日內</w:t>
      </w:r>
      <w:r w:rsidR="00D942ED">
        <w:rPr>
          <w:rFonts w:ascii="標楷體" w:eastAsia="標楷體" w:hAnsi="標楷體" w:cs="DFMingStd-W5" w:hint="eastAsia"/>
          <w:kern w:val="0"/>
          <w:sz w:val="28"/>
          <w:szCs w:val="28"/>
        </w:rPr>
        <w:t>申報「未轉讓完成理由」</w:t>
      </w:r>
      <w:r w:rsidR="00107AE9">
        <w:rPr>
          <w:rFonts w:ascii="標楷體" w:eastAsia="標楷體" w:hAnsi="標楷體" w:cs="DFMingStd-W5" w:hint="eastAsia"/>
          <w:kern w:val="0"/>
          <w:sz w:val="28"/>
          <w:szCs w:val="28"/>
        </w:rPr>
        <w:t>。</w:t>
      </w:r>
    </w:p>
    <w:p w:rsidR="00726B4F" w:rsidRDefault="004F044D" w:rsidP="001929A7">
      <w:pPr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DFMingStd-W5"/>
          <w:kern w:val="0"/>
          <w:sz w:val="28"/>
          <w:szCs w:val="28"/>
        </w:rPr>
      </w:pPr>
      <w:r>
        <w:rPr>
          <w:rFonts w:ascii="標楷體" w:eastAsia="標楷體" w:hAnsi="標楷體" w:cs="DFMingStd-W5" w:hint="eastAsia"/>
          <w:kern w:val="0"/>
          <w:sz w:val="28"/>
          <w:szCs w:val="28"/>
        </w:rPr>
        <w:t>3.內部人之持股若</w:t>
      </w:r>
      <w:r w:rsidR="002D341B">
        <w:rPr>
          <w:rFonts w:ascii="標楷體" w:eastAsia="標楷體" w:hAnsi="標楷體" w:cs="DFMingStd-W5" w:hint="eastAsia"/>
          <w:kern w:val="0"/>
          <w:sz w:val="28"/>
          <w:szCs w:val="28"/>
        </w:rPr>
        <w:t>有</w:t>
      </w:r>
      <w:r>
        <w:rPr>
          <w:rFonts w:ascii="標楷體" w:eastAsia="標楷體" w:hAnsi="標楷體" w:cs="DFMingStd-W5" w:hint="eastAsia"/>
          <w:kern w:val="0"/>
          <w:sz w:val="28"/>
          <w:szCs w:val="28"/>
        </w:rPr>
        <w:t>遭</w:t>
      </w:r>
      <w:r w:rsidRPr="004F044D">
        <w:rPr>
          <w:rFonts w:ascii="標楷體" w:eastAsia="標楷體" w:hAnsi="標楷體" w:hint="eastAsia"/>
          <w:sz w:val="28"/>
          <w:szCs w:val="28"/>
        </w:rPr>
        <w:t>法院</w:t>
      </w:r>
      <w:r w:rsidR="002D341B">
        <w:rPr>
          <w:rFonts w:ascii="標楷體" w:eastAsia="標楷體" w:hAnsi="標楷體" w:hint="eastAsia"/>
          <w:sz w:val="28"/>
          <w:szCs w:val="28"/>
        </w:rPr>
        <w:t>強制執行</w:t>
      </w:r>
      <w:r w:rsidR="002D341B" w:rsidRPr="004F044D">
        <w:rPr>
          <w:rFonts w:ascii="標楷體" w:eastAsia="標楷體" w:hAnsi="標楷體" w:hint="eastAsia"/>
          <w:sz w:val="28"/>
          <w:szCs w:val="28"/>
        </w:rPr>
        <w:t>拍賣</w:t>
      </w:r>
      <w:r w:rsidR="002D341B">
        <w:rPr>
          <w:rFonts w:ascii="標楷體" w:eastAsia="標楷體" w:hAnsi="標楷體" w:hint="eastAsia"/>
          <w:sz w:val="28"/>
          <w:szCs w:val="28"/>
        </w:rPr>
        <w:t>等情形，且被處分</w:t>
      </w:r>
      <w:r w:rsidR="002D341B">
        <w:rPr>
          <w:rFonts w:ascii="標楷體" w:eastAsia="標楷體" w:hAnsi="標楷體" w:cs="DFMingStd-W5" w:hint="eastAsia"/>
          <w:kern w:val="0"/>
          <w:sz w:val="28"/>
          <w:szCs w:val="28"/>
        </w:rPr>
        <w:t>股數超過10,000股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D341B">
        <w:rPr>
          <w:rFonts w:ascii="標楷體" w:eastAsia="標楷體" w:hAnsi="標楷體" w:hint="eastAsia"/>
          <w:sz w:val="28"/>
          <w:szCs w:val="28"/>
        </w:rPr>
        <w:t>內部人</w:t>
      </w:r>
      <w:r w:rsidRPr="004F044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於收到上述法院相關通知</w:t>
      </w:r>
      <w:r w:rsidR="002D341B">
        <w:rPr>
          <w:rFonts w:ascii="標楷體" w:eastAsia="標楷體" w:hAnsi="標楷體" w:hint="eastAsia"/>
          <w:sz w:val="28"/>
          <w:szCs w:val="28"/>
        </w:rPr>
        <w:t>文件後，</w:t>
      </w:r>
      <w:r w:rsidRPr="004F044D">
        <w:rPr>
          <w:rFonts w:ascii="標楷體" w:eastAsia="標楷體" w:hAnsi="標楷體" w:hint="eastAsia"/>
          <w:sz w:val="28"/>
          <w:szCs w:val="28"/>
        </w:rPr>
        <w:t>辦理事前轉讓申報</w:t>
      </w:r>
      <w:r w:rsidR="002D341B">
        <w:rPr>
          <w:rFonts w:ascii="標楷體" w:eastAsia="標楷體" w:hAnsi="標楷體" w:hint="eastAsia"/>
          <w:sz w:val="28"/>
          <w:szCs w:val="28"/>
        </w:rPr>
        <w:t>，以避免違反證交法第22條之2規定。</w:t>
      </w:r>
    </w:p>
    <w:p w:rsidR="008D44AE" w:rsidRDefault="00D3301F" w:rsidP="00D3301F">
      <w:pPr>
        <w:ind w:left="709" w:hangingChars="253" w:hanging="709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Ｑ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4</w:t>
      </w: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.</w:t>
      </w:r>
      <w:r w:rsidRPr="00B131BB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31BB">
        <w:rPr>
          <w:rFonts w:ascii="標楷體" w:eastAsia="標楷體" w:hAnsi="標楷體" w:hint="eastAsia"/>
          <w:b/>
          <w:color w:val="0000FF"/>
          <w:sz w:val="28"/>
          <w:szCs w:val="28"/>
        </w:rPr>
        <w:t>新任內部人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每月持股異動申報時點？</w:t>
      </w:r>
      <w:r w:rsidR="002D341B">
        <w:rPr>
          <w:rFonts w:ascii="標楷體" w:eastAsia="標楷體" w:hAnsi="標楷體" w:hint="eastAsia"/>
          <w:b/>
          <w:color w:val="0000FF"/>
          <w:sz w:val="28"/>
          <w:szCs w:val="28"/>
        </w:rPr>
        <w:t>(事後申報)</w:t>
      </w:r>
    </w:p>
    <w:p w:rsidR="00D3301F" w:rsidRPr="00D3301F" w:rsidRDefault="00D3301F" w:rsidP="00D3301F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hint="eastAsia"/>
          <w:sz w:val="28"/>
          <w:szCs w:val="28"/>
        </w:rPr>
        <w:t>ANS</w:t>
      </w:r>
      <w:r>
        <w:rPr>
          <w:rFonts w:ascii="標楷體" w:eastAsia="標楷體" w:hAnsi="標楷體" w:hint="eastAsia"/>
          <w:sz w:val="28"/>
          <w:szCs w:val="28"/>
        </w:rPr>
        <w:t>：1.</w:t>
      </w:r>
      <w:r w:rsidRPr="00D3301F">
        <w:rPr>
          <w:rFonts w:ascii="標楷體" w:eastAsia="標楷體" w:hAnsi="標楷體" w:hint="eastAsia"/>
          <w:sz w:val="28"/>
          <w:szCs w:val="28"/>
        </w:rPr>
        <w:t>上櫃公司及興櫃公司內部人應於每月五日以前將上月持股及設（解）質情形向公司申報；公司並於每月十五日以前，彙總輸入公開資訊觀測站。</w:t>
      </w:r>
    </w:p>
    <w:p w:rsidR="00905AA4" w:rsidRDefault="00D3301F" w:rsidP="00D3301F">
      <w:pPr>
        <w:autoSpaceDE w:val="0"/>
        <w:autoSpaceDN w:val="0"/>
        <w:adjustRightInd w:val="0"/>
        <w:ind w:leftChars="236" w:left="846" w:hangingChars="100" w:hanging="280"/>
        <w:rPr>
          <w:rFonts w:ascii="標楷體" w:eastAsia="標楷體" w:hAnsi="標楷體" w:cs="DFMingStd-W5"/>
          <w:kern w:val="0"/>
          <w:sz w:val="28"/>
          <w:szCs w:val="28"/>
        </w:rPr>
      </w:pPr>
      <w:r>
        <w:rPr>
          <w:rFonts w:ascii="標楷體" w:eastAsia="標楷體" w:hAnsi="標楷體" w:cs="DFMingStd-W5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DFMingStd-W5"/>
          <w:kern w:val="0"/>
          <w:sz w:val="28"/>
          <w:szCs w:val="28"/>
        </w:rPr>
        <w:t>.</w:t>
      </w:r>
      <w:r w:rsidRPr="00D3301F">
        <w:rPr>
          <w:rFonts w:ascii="標楷體" w:eastAsia="標楷體" w:hAnsi="標楷體" w:cs="DFMingStd-W5" w:hint="eastAsia"/>
          <w:kern w:val="0"/>
          <w:sz w:val="28"/>
          <w:szCs w:val="28"/>
        </w:rPr>
        <w:t>前項之股票經設定質權（解質）者，出質（解質）人應即通知公司；公司應於其質權設定（解除）後五日內，將其質權設定（解除）情形輸入公開資訊觀測站。</w:t>
      </w:r>
    </w:p>
    <w:p w:rsidR="00733072" w:rsidRDefault="00733072" w:rsidP="00733072">
      <w:pPr>
        <w:ind w:left="709" w:hangingChars="253" w:hanging="709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Ｑ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5</w:t>
      </w:r>
      <w:r w:rsidRPr="00D45F5F">
        <w:rPr>
          <w:rFonts w:ascii="標楷體" w:eastAsia="標楷體" w:hAnsi="標楷體" w:hint="eastAsia"/>
          <w:b/>
          <w:color w:val="0000FF"/>
          <w:sz w:val="28"/>
          <w:szCs w:val="28"/>
        </w:rPr>
        <w:t>.</w:t>
      </w:r>
      <w:r w:rsidRPr="00B131BB">
        <w:rPr>
          <w:rFonts w:ascii="標楷體" w:eastAsia="標楷體" w:hAnsi="標楷體" w:hint="eastAsia"/>
          <w:b/>
          <w:color w:val="0000FF"/>
          <w:sz w:val="28"/>
          <w:szCs w:val="28"/>
        </w:rPr>
        <w:t>內部人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應注意之事項還有哪些？</w:t>
      </w:r>
    </w:p>
    <w:p w:rsidR="00733072" w:rsidRDefault="00733072" w:rsidP="0074124A">
      <w:pPr>
        <w:autoSpaceDE w:val="0"/>
        <w:autoSpaceDN w:val="0"/>
        <w:adjustRightInd w:val="0"/>
        <w:ind w:left="706" w:hangingChars="252" w:hanging="706"/>
        <w:rPr>
          <w:rFonts w:ascii="標楷體" w:eastAsia="標楷體" w:hAnsi="標楷體" w:cs="DFMingStd-W5"/>
          <w:kern w:val="0"/>
          <w:sz w:val="28"/>
          <w:szCs w:val="28"/>
        </w:rPr>
      </w:pPr>
      <w:r w:rsidRPr="00D45F5F">
        <w:rPr>
          <w:rFonts w:ascii="標楷體" w:eastAsia="標楷體" w:hAnsi="標楷體" w:hint="eastAsia"/>
          <w:sz w:val="28"/>
          <w:szCs w:val="28"/>
        </w:rPr>
        <w:t>ANS</w:t>
      </w:r>
      <w:r>
        <w:rPr>
          <w:rFonts w:ascii="標楷體" w:eastAsia="標楷體" w:hAnsi="標楷體" w:hint="eastAsia"/>
          <w:sz w:val="28"/>
          <w:szCs w:val="28"/>
        </w:rPr>
        <w:t>：為避免內部人不黯法令違反相關規定</w:t>
      </w:r>
      <w:r w:rsidR="0074124A">
        <w:rPr>
          <w:rFonts w:ascii="標楷體" w:eastAsia="標楷體" w:hAnsi="標楷體" w:hint="eastAsia"/>
          <w:sz w:val="28"/>
          <w:szCs w:val="28"/>
        </w:rPr>
        <w:t>而受罰</w:t>
      </w:r>
      <w:r>
        <w:rPr>
          <w:rFonts w:ascii="標楷體" w:eastAsia="標楷體" w:hAnsi="標楷體" w:hint="eastAsia"/>
          <w:sz w:val="28"/>
          <w:szCs w:val="28"/>
        </w:rPr>
        <w:t>，本中心每年皆會重新彙整</w:t>
      </w:r>
      <w:r w:rsidR="006E7D49">
        <w:rPr>
          <w:rFonts w:ascii="標楷體" w:eastAsia="標楷體" w:hAnsi="標楷體" w:hint="eastAsia"/>
          <w:sz w:val="28"/>
          <w:szCs w:val="28"/>
        </w:rPr>
        <w:t>並編印「上興櫃公司內線交易暨內部人股權相關法令及應行注意事項」乙書，內容包含</w:t>
      </w:r>
      <w:r w:rsidR="0074124A">
        <w:rPr>
          <w:rFonts w:ascii="標楷體" w:eastAsia="標楷體" w:hAnsi="標楷體" w:hint="eastAsia"/>
          <w:sz w:val="28"/>
          <w:szCs w:val="28"/>
        </w:rPr>
        <w:t>與內部人相關之法規及主管機關</w:t>
      </w:r>
      <w:r w:rsidR="006E7D49">
        <w:rPr>
          <w:rFonts w:ascii="標楷體" w:eastAsia="標楷體" w:hAnsi="標楷體" w:hint="eastAsia"/>
          <w:sz w:val="28"/>
          <w:szCs w:val="28"/>
        </w:rPr>
        <w:t>近期</w:t>
      </w:r>
      <w:r w:rsidR="0074124A">
        <w:rPr>
          <w:rFonts w:ascii="標楷體" w:eastAsia="標楷體" w:hAnsi="標楷體" w:hint="eastAsia"/>
          <w:sz w:val="28"/>
          <w:szCs w:val="28"/>
        </w:rPr>
        <w:t>發布之函令解釋</w:t>
      </w:r>
      <w:r w:rsidR="006E7D49">
        <w:rPr>
          <w:rFonts w:ascii="標楷體" w:eastAsia="標楷體" w:hAnsi="標楷體" w:hint="eastAsia"/>
          <w:sz w:val="28"/>
          <w:szCs w:val="28"/>
        </w:rPr>
        <w:t>等</w:t>
      </w:r>
      <w:r w:rsidR="00F62E3C">
        <w:rPr>
          <w:rFonts w:ascii="標楷體" w:eastAsia="標楷體" w:hAnsi="標楷體" w:hint="eastAsia"/>
          <w:sz w:val="28"/>
          <w:szCs w:val="28"/>
        </w:rPr>
        <w:t>詳細</w:t>
      </w:r>
      <w:r w:rsidR="006E7D49">
        <w:rPr>
          <w:rFonts w:ascii="標楷體" w:eastAsia="標楷體" w:hAnsi="標楷體" w:hint="eastAsia"/>
          <w:sz w:val="28"/>
          <w:szCs w:val="28"/>
        </w:rPr>
        <w:t>資訊</w:t>
      </w:r>
      <w:r w:rsidR="0074124A">
        <w:rPr>
          <w:rFonts w:ascii="標楷體" w:eastAsia="標楷體" w:hAnsi="標楷體" w:hint="eastAsia"/>
          <w:sz w:val="28"/>
          <w:szCs w:val="28"/>
        </w:rPr>
        <w:t>，</w:t>
      </w:r>
      <w:r w:rsidR="006E7D49">
        <w:rPr>
          <w:rFonts w:ascii="標楷體" w:eastAsia="標楷體" w:hAnsi="標楷體" w:hint="eastAsia"/>
          <w:sz w:val="28"/>
          <w:szCs w:val="28"/>
        </w:rPr>
        <w:t>本書之電子檔亦</w:t>
      </w:r>
      <w:r w:rsidR="00F62E3C">
        <w:rPr>
          <w:rFonts w:ascii="標楷體" w:eastAsia="標楷體" w:hAnsi="標楷體" w:hint="eastAsia"/>
          <w:sz w:val="28"/>
          <w:szCs w:val="28"/>
        </w:rPr>
        <w:t>放置於</w:t>
      </w:r>
      <w:r w:rsidR="00F62E3C" w:rsidRPr="00F62E3C">
        <w:rPr>
          <w:rFonts w:ascii="標楷體" w:eastAsia="標楷體" w:hAnsi="標楷體"/>
          <w:sz w:val="28"/>
          <w:szCs w:val="28"/>
        </w:rPr>
        <w:t>本中心網站首頁（http://www.gretai.org.tw）『上/興櫃公司』頁籤『內部人股權專區』項下，</w:t>
      </w:r>
      <w:r w:rsidR="00F62E3C">
        <w:rPr>
          <w:rFonts w:ascii="標楷體" w:eastAsia="標楷體" w:hAnsi="標楷體" w:hint="eastAsia"/>
          <w:sz w:val="28"/>
          <w:szCs w:val="28"/>
        </w:rPr>
        <w:t>檔案名稱為</w:t>
      </w:r>
      <w:r w:rsidR="00F62E3C" w:rsidRPr="00F62E3C">
        <w:rPr>
          <w:rFonts w:ascii="標楷體" w:eastAsia="標楷體" w:hAnsi="標楷體"/>
          <w:sz w:val="28"/>
          <w:szCs w:val="28"/>
          <w:u w:val="single"/>
        </w:rPr>
        <w:t>上櫃興櫃公司內線交易暨內部人股權宣導手冊</w:t>
      </w:r>
      <w:r w:rsidR="00F62E3C" w:rsidRPr="00F62E3C">
        <w:rPr>
          <w:rFonts w:ascii="標楷體" w:eastAsia="標楷體" w:hAnsi="標楷體" w:hint="eastAsia"/>
          <w:sz w:val="28"/>
          <w:szCs w:val="28"/>
        </w:rPr>
        <w:t>，</w:t>
      </w:r>
      <w:r w:rsidR="00F62E3C">
        <w:rPr>
          <w:rFonts w:ascii="標楷體" w:eastAsia="標楷體" w:hAnsi="標楷體" w:hint="eastAsia"/>
          <w:sz w:val="28"/>
          <w:szCs w:val="28"/>
        </w:rPr>
        <w:t>歡迎</w:t>
      </w:r>
      <w:r w:rsidR="00F62E3C" w:rsidRPr="00F62E3C">
        <w:rPr>
          <w:rFonts w:ascii="標楷體" w:eastAsia="標楷體" w:hAnsi="標楷體"/>
          <w:sz w:val="28"/>
          <w:szCs w:val="28"/>
        </w:rPr>
        <w:t>自行下載</w:t>
      </w:r>
      <w:r w:rsidR="00F62E3C">
        <w:rPr>
          <w:rFonts w:ascii="標楷體" w:eastAsia="標楷體" w:hAnsi="標楷體" w:hint="eastAsia"/>
          <w:sz w:val="28"/>
          <w:szCs w:val="28"/>
        </w:rPr>
        <w:t>使用。</w:t>
      </w:r>
    </w:p>
    <w:p w:rsidR="00905AA4" w:rsidRPr="00F62E3C" w:rsidRDefault="00905AA4" w:rsidP="00905AA4">
      <w:pPr>
        <w:autoSpaceDE w:val="0"/>
        <w:autoSpaceDN w:val="0"/>
        <w:adjustRightInd w:val="0"/>
        <w:ind w:leftChars="411" w:left="986" w:firstLineChars="102" w:firstLine="286"/>
        <w:rPr>
          <w:rFonts w:ascii="標楷體" w:eastAsia="標楷體" w:hAnsi="標楷體"/>
          <w:b/>
          <w:sz w:val="28"/>
          <w:szCs w:val="28"/>
        </w:rPr>
      </w:pPr>
    </w:p>
    <w:sectPr w:rsidR="00905AA4" w:rsidRPr="00F62E3C" w:rsidSect="007B24C7">
      <w:footerReference w:type="default" r:id="rId9"/>
      <w:pgSz w:w="11906" w:h="16838"/>
      <w:pgMar w:top="851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76" w:rsidRDefault="00AD6876" w:rsidP="00B131BB">
      <w:r>
        <w:separator/>
      </w:r>
    </w:p>
  </w:endnote>
  <w:endnote w:type="continuationSeparator" w:id="0">
    <w:p w:rsidR="00AD6876" w:rsidRDefault="00AD6876" w:rsidP="00B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C7" w:rsidRDefault="00AD6876" w:rsidP="00ED4167">
    <w:pPr>
      <w:pStyle w:val="a5"/>
      <w:pBdr>
        <w:top w:val="thinThickSmallGap" w:sz="24" w:space="1" w:color="622423" w:themeColor="accent2" w:themeShade="7F"/>
      </w:pBdr>
      <w:tabs>
        <w:tab w:val="clear" w:pos="4153"/>
        <w:tab w:val="clear" w:pos="8306"/>
      </w:tabs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發佈日期"/>
        <w:tag w:val=""/>
        <w:id w:val="-2078897163"/>
        <w:placeholder>
          <w:docPart w:val="9F6CAF8B2A974210A0AC6DFCDC654AB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1-12-13T00:00:00Z">
          <w:dateFormat w:val="yyyy/M/d"/>
          <w:lid w:val="zh-TW"/>
          <w:storeMappedDataAs w:val="dateTime"/>
          <w:calendar w:val="gregorian"/>
        </w:date>
      </w:sdtPr>
      <w:sdtEndPr/>
      <w:sdtContent>
        <w:r w:rsidR="00597600">
          <w:rPr>
            <w:rFonts w:asciiTheme="majorHAnsi" w:eastAsiaTheme="majorEastAsia" w:hAnsiTheme="majorHAnsi" w:cstheme="majorBidi" w:hint="eastAsia"/>
          </w:rPr>
          <w:t>2011/12/13</w:t>
        </w:r>
      </w:sdtContent>
    </w:sdt>
    <w:r w:rsidR="00ED4167" w:rsidRPr="00ED4167">
      <w:rPr>
        <w:rFonts w:ascii="標楷體" w:eastAsia="標楷體" w:hAnsi="標楷體" w:hint="eastAsia"/>
        <w:kern w:val="0"/>
        <w:sz w:val="16"/>
        <w:szCs w:val="16"/>
      </w:rPr>
      <w:t>上(興)櫃公司新任內部人應注意事項說明</w:t>
    </w:r>
    <w:r w:rsidR="007B24C7">
      <w:rPr>
        <w:rFonts w:asciiTheme="majorHAnsi" w:eastAsiaTheme="majorEastAsia" w:hAnsiTheme="majorHAnsi" w:cstheme="majorBidi"/>
        <w:lang w:val="zh-TW"/>
      </w:rPr>
      <w:t xml:space="preserve"> </w:t>
    </w:r>
    <w:r w:rsidR="00ED4167">
      <w:rPr>
        <w:rFonts w:asciiTheme="majorHAnsi" w:eastAsiaTheme="majorEastAsia" w:hAnsiTheme="majorHAnsi" w:cstheme="majorBidi" w:hint="eastAsia"/>
        <w:lang w:val="zh-TW"/>
      </w:rPr>
      <w:t xml:space="preserve">                                               </w:t>
    </w:r>
    <w:r w:rsidR="007B24C7">
      <w:fldChar w:fldCharType="begin"/>
    </w:r>
    <w:r w:rsidR="007B24C7">
      <w:instrText>PAGE   \* MERGEFORMAT</w:instrText>
    </w:r>
    <w:r w:rsidR="007B24C7">
      <w:fldChar w:fldCharType="separate"/>
    </w:r>
    <w:r w:rsidR="00884FD7" w:rsidRPr="00884FD7">
      <w:rPr>
        <w:rFonts w:asciiTheme="majorHAnsi" w:eastAsiaTheme="majorEastAsia" w:hAnsiTheme="majorHAnsi" w:cstheme="majorBidi"/>
        <w:noProof/>
        <w:lang w:val="zh-TW"/>
      </w:rPr>
      <w:t>3</w:t>
    </w:r>
    <w:r w:rsidR="007B24C7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76" w:rsidRDefault="00AD6876" w:rsidP="00B131BB">
      <w:r>
        <w:separator/>
      </w:r>
    </w:p>
  </w:footnote>
  <w:footnote w:type="continuationSeparator" w:id="0">
    <w:p w:rsidR="00AD6876" w:rsidRDefault="00AD6876" w:rsidP="00B1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3"/>
    <w:rsid w:val="00096F82"/>
    <w:rsid w:val="00107AE9"/>
    <w:rsid w:val="001929A7"/>
    <w:rsid w:val="002D341B"/>
    <w:rsid w:val="004C50CD"/>
    <w:rsid w:val="004F044D"/>
    <w:rsid w:val="00597600"/>
    <w:rsid w:val="005B1412"/>
    <w:rsid w:val="005E162E"/>
    <w:rsid w:val="00655917"/>
    <w:rsid w:val="006676A9"/>
    <w:rsid w:val="006C3227"/>
    <w:rsid w:val="006E521F"/>
    <w:rsid w:val="006E7D49"/>
    <w:rsid w:val="007046C1"/>
    <w:rsid w:val="00726B4F"/>
    <w:rsid w:val="00733072"/>
    <w:rsid w:val="0074124A"/>
    <w:rsid w:val="007B24C7"/>
    <w:rsid w:val="007B41D5"/>
    <w:rsid w:val="007B714D"/>
    <w:rsid w:val="00862023"/>
    <w:rsid w:val="00884FD7"/>
    <w:rsid w:val="008D44AE"/>
    <w:rsid w:val="008E55F2"/>
    <w:rsid w:val="00905AA4"/>
    <w:rsid w:val="00AB38F4"/>
    <w:rsid w:val="00AD6876"/>
    <w:rsid w:val="00B131BB"/>
    <w:rsid w:val="00B16BE4"/>
    <w:rsid w:val="00BF0F0A"/>
    <w:rsid w:val="00CC3B03"/>
    <w:rsid w:val="00D3301F"/>
    <w:rsid w:val="00D33A0E"/>
    <w:rsid w:val="00D45F5F"/>
    <w:rsid w:val="00D942ED"/>
    <w:rsid w:val="00ED4167"/>
    <w:rsid w:val="00F62E3C"/>
    <w:rsid w:val="00F67832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1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1B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714D"/>
    <w:rPr>
      <w:color w:val="FFFF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2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4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330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1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1B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714D"/>
    <w:rPr>
      <w:color w:val="FFFF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2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4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33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6CAF8B2A974210A0AC6DFCDC654A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F98B11-90E0-48B6-9219-61BD124AD5CC}"/>
      </w:docPartPr>
      <w:docPartBody>
        <w:p w:rsidR="00DA6F1B" w:rsidRDefault="00DF0F36">
          <w:r w:rsidRPr="00B84F74">
            <w:rPr>
              <w:rStyle w:val="a3"/>
              <w:rFonts w:hint="eastAsia"/>
            </w:rPr>
            <w:t>[</w:t>
          </w:r>
          <w:r w:rsidRPr="00B84F74">
            <w:rPr>
              <w:rStyle w:val="a3"/>
              <w:rFonts w:hint="eastAsia"/>
            </w:rPr>
            <w:t>發佈日期</w:t>
          </w:r>
          <w:r w:rsidRPr="00B84F74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36"/>
    <w:rsid w:val="00515964"/>
    <w:rsid w:val="00647767"/>
    <w:rsid w:val="00DA6F1B"/>
    <w:rsid w:val="00DF0F36"/>
    <w:rsid w:val="00FB331A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CAAEDAEBFA4917AD1BA0E9E1841C91">
    <w:name w:val="69CAAEDAEBFA4917AD1BA0E9E1841C91"/>
    <w:rsid w:val="00DF0F36"/>
    <w:pPr>
      <w:widowControl w:val="0"/>
    </w:pPr>
  </w:style>
  <w:style w:type="paragraph" w:customStyle="1" w:styleId="AE7C9B7D6A4747E6BDBA092988CE902C">
    <w:name w:val="AE7C9B7D6A4747E6BDBA092988CE902C"/>
    <w:rsid w:val="00DF0F36"/>
    <w:pPr>
      <w:widowControl w:val="0"/>
    </w:pPr>
  </w:style>
  <w:style w:type="paragraph" w:customStyle="1" w:styleId="ECEFEE83042147129089DA589DC2457F">
    <w:name w:val="ECEFEE83042147129089DA589DC2457F"/>
    <w:rsid w:val="00DF0F36"/>
    <w:pPr>
      <w:widowControl w:val="0"/>
    </w:pPr>
  </w:style>
  <w:style w:type="paragraph" w:customStyle="1" w:styleId="E6C89BEDDF9E47E9A3E7506F052D895A">
    <w:name w:val="E6C89BEDDF9E47E9A3E7506F052D895A"/>
    <w:rsid w:val="00DF0F36"/>
    <w:pPr>
      <w:widowControl w:val="0"/>
    </w:pPr>
  </w:style>
  <w:style w:type="paragraph" w:customStyle="1" w:styleId="F7CA79F2BA3D4CFB9CC7D0105DC146DB">
    <w:name w:val="F7CA79F2BA3D4CFB9CC7D0105DC146DB"/>
    <w:rsid w:val="00DF0F36"/>
    <w:pPr>
      <w:widowControl w:val="0"/>
    </w:pPr>
  </w:style>
  <w:style w:type="character" w:styleId="a3">
    <w:name w:val="Placeholder Text"/>
    <w:basedOn w:val="a0"/>
    <w:uiPriority w:val="99"/>
    <w:semiHidden/>
    <w:rsid w:val="00DF0F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CAAEDAEBFA4917AD1BA0E9E1841C91">
    <w:name w:val="69CAAEDAEBFA4917AD1BA0E9E1841C91"/>
    <w:rsid w:val="00DF0F36"/>
    <w:pPr>
      <w:widowControl w:val="0"/>
    </w:pPr>
  </w:style>
  <w:style w:type="paragraph" w:customStyle="1" w:styleId="AE7C9B7D6A4747E6BDBA092988CE902C">
    <w:name w:val="AE7C9B7D6A4747E6BDBA092988CE902C"/>
    <w:rsid w:val="00DF0F36"/>
    <w:pPr>
      <w:widowControl w:val="0"/>
    </w:pPr>
  </w:style>
  <w:style w:type="paragraph" w:customStyle="1" w:styleId="ECEFEE83042147129089DA589DC2457F">
    <w:name w:val="ECEFEE83042147129089DA589DC2457F"/>
    <w:rsid w:val="00DF0F36"/>
    <w:pPr>
      <w:widowControl w:val="0"/>
    </w:pPr>
  </w:style>
  <w:style w:type="paragraph" w:customStyle="1" w:styleId="E6C89BEDDF9E47E9A3E7506F052D895A">
    <w:name w:val="E6C89BEDDF9E47E9A3E7506F052D895A"/>
    <w:rsid w:val="00DF0F36"/>
    <w:pPr>
      <w:widowControl w:val="0"/>
    </w:pPr>
  </w:style>
  <w:style w:type="paragraph" w:customStyle="1" w:styleId="F7CA79F2BA3D4CFB9CC7D0105DC146DB">
    <w:name w:val="F7CA79F2BA3D4CFB9CC7D0105DC146DB"/>
    <w:rsid w:val="00DF0F36"/>
    <w:pPr>
      <w:widowControl w:val="0"/>
    </w:pPr>
  </w:style>
  <w:style w:type="character" w:styleId="a3">
    <w:name w:val="Placeholder Text"/>
    <w:basedOn w:val="a0"/>
    <w:uiPriority w:val="99"/>
    <w:semiHidden/>
    <w:rsid w:val="00DF0F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8F4BF-E730-485C-BA04-AAE0FEDD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黃郁芬</dc:creator>
  <cp:lastModifiedBy>黃郁芬</cp:lastModifiedBy>
  <cp:revision>10</cp:revision>
  <cp:lastPrinted>2011-12-13T03:16:00Z</cp:lastPrinted>
  <dcterms:created xsi:type="dcterms:W3CDTF">2011-12-08T06:41:00Z</dcterms:created>
  <dcterms:modified xsi:type="dcterms:W3CDTF">2011-12-13T09:57:00Z</dcterms:modified>
</cp:coreProperties>
</file>